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rPr>
          <w:sz w:val="30"/>
          <w:szCs w:val="30"/>
        </w:rPr>
      </w:pPr>
      <w:r>
        <w:rPr>
          <w:rFonts w:hint="eastAsia"/>
          <w:sz w:val="30"/>
          <w:szCs w:val="30"/>
        </w:rPr>
        <w:t>附件一：</w:t>
      </w:r>
    </w:p>
    <w:p>
      <w:pPr>
        <w:pStyle w:val="14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无军籍退休</w:t>
      </w:r>
    </w:p>
    <w:p>
      <w:pPr>
        <w:pStyle w:val="14"/>
        <w:jc w:val="center"/>
        <w:rPr>
          <w:szCs w:val="21"/>
        </w:rPr>
      </w:pPr>
      <w:r>
        <w:rPr>
          <w:rFonts w:hint="eastAsia" w:ascii="方正小标宋简体" w:eastAsia="方正小标宋简体"/>
          <w:sz w:val="36"/>
          <w:szCs w:val="36"/>
        </w:rPr>
        <w:t>财政支出绩效自评报告</w:t>
      </w:r>
    </w:p>
    <w:p>
      <w:pPr>
        <w:jc w:val="center"/>
        <w:rPr>
          <w:sz w:val="18"/>
          <w:szCs w:val="18"/>
        </w:rPr>
      </w:pPr>
    </w:p>
    <w:p>
      <w:pPr>
        <w:pStyle w:val="5"/>
        <w:spacing w:line="560" w:lineRule="exact"/>
        <w:ind w:firstLine="560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szCs w:val="28"/>
        </w:rPr>
        <w:t>一、</w:t>
      </w:r>
      <w:r>
        <w:rPr>
          <w:rFonts w:hint="eastAsia" w:ascii="宋体" w:hAnsi="宋体" w:eastAsia="宋体"/>
          <w:b/>
          <w:kern w:val="44"/>
          <w:szCs w:val="28"/>
        </w:rPr>
        <w:t>项目概况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（一）项目实施情况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1、项目实施背景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ascii="宋体" w:hAnsi="宋体"/>
          <w:bCs/>
          <w:kern w:val="44"/>
          <w:sz w:val="28"/>
          <w:szCs w:val="28"/>
        </w:rPr>
        <w:t>2022年禾山街道在党的正确领导下，对为中国革命、建设和改革作出牺牲、奉献的军人及其家属开展优待、抚恤、褒扬和退役安置工作。禾山街道历来十分重视无军籍退休人员补助工作，始终把优抚工作作为事关国家安全、涉及长远的大事来抓，做到有明确的任务指标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2、主要依据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bookmarkStart w:id="0" w:name="_Hlk117503360"/>
      <w:r>
        <w:rPr>
          <w:rFonts w:hint="eastAsia" w:ascii="宋体" w:hAnsi="宋体"/>
          <w:bCs/>
          <w:kern w:val="44"/>
          <w:sz w:val="28"/>
          <w:szCs w:val="28"/>
        </w:rPr>
        <w:t>（1）《福建省人力资源和社会保障厅 福建省财政厅关于2022年调整退休人员基本养老金的通知》</w:t>
      </w:r>
      <w:r>
        <w:rPr>
          <w:rFonts w:ascii="宋体" w:hAnsi="宋体"/>
          <w:bCs/>
          <w:kern w:val="44"/>
          <w:sz w:val="28"/>
          <w:szCs w:val="28"/>
        </w:rPr>
        <w:t>(</w:t>
      </w:r>
      <w:r>
        <w:rPr>
          <w:rFonts w:hint="eastAsia" w:ascii="宋体" w:hAnsi="宋体"/>
          <w:bCs/>
          <w:kern w:val="44"/>
          <w:sz w:val="28"/>
          <w:szCs w:val="28"/>
        </w:rPr>
        <w:t>闽人社文〔2022〕109号</w:t>
      </w:r>
      <w:r>
        <w:rPr>
          <w:rFonts w:ascii="宋体" w:hAnsi="宋体"/>
          <w:bCs/>
          <w:kern w:val="44"/>
          <w:sz w:val="28"/>
          <w:szCs w:val="28"/>
        </w:rPr>
        <w:t>)</w:t>
      </w:r>
      <w:r>
        <w:rPr>
          <w:rFonts w:hint="eastAsia" w:ascii="宋体" w:hAnsi="宋体"/>
          <w:bCs/>
          <w:kern w:val="44"/>
          <w:sz w:val="28"/>
          <w:szCs w:val="28"/>
        </w:rPr>
        <w:t>；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（2）《关于印发（关于加强和改进无军籍退休退职职工移交安置工作的意见）的通知》（民发[20</w:t>
      </w:r>
      <w:r>
        <w:rPr>
          <w:rFonts w:ascii="宋体" w:hAnsi="宋体"/>
          <w:bCs/>
          <w:kern w:val="44"/>
          <w:sz w:val="28"/>
          <w:szCs w:val="28"/>
        </w:rPr>
        <w:t>05</w:t>
      </w:r>
      <w:r>
        <w:rPr>
          <w:rFonts w:hint="eastAsia" w:ascii="宋体" w:hAnsi="宋体"/>
          <w:bCs/>
          <w:kern w:val="44"/>
          <w:sz w:val="28"/>
          <w:szCs w:val="28"/>
        </w:rPr>
        <w:t>]</w:t>
      </w:r>
      <w:r>
        <w:rPr>
          <w:rFonts w:ascii="宋体" w:hAnsi="宋体"/>
          <w:bCs/>
          <w:kern w:val="44"/>
          <w:sz w:val="28"/>
          <w:szCs w:val="28"/>
        </w:rPr>
        <w:t>135</w:t>
      </w:r>
      <w:r>
        <w:rPr>
          <w:rFonts w:hint="eastAsia" w:ascii="宋体" w:hAnsi="宋体"/>
          <w:bCs/>
          <w:kern w:val="44"/>
          <w:sz w:val="28"/>
          <w:szCs w:val="28"/>
        </w:rPr>
        <w:t>号）；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（3）《关于移交政府安置的军队无军籍职工有关待遇的通知》；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（4）《湖里区退役军人事务局 湖里区双拥共建办关于做好2022年拥军优属走访慰问工作的通知》（厦湖退役军人局〔2022〕2号）。</w:t>
      </w:r>
    </w:p>
    <w:bookmarkEnd w:id="0"/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3、实施年度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本项目实施年度为</w:t>
      </w:r>
      <w:r>
        <w:rPr>
          <w:rFonts w:ascii="宋体" w:hAnsi="宋体"/>
          <w:bCs/>
          <w:kern w:val="44"/>
          <w:sz w:val="28"/>
          <w:szCs w:val="28"/>
        </w:rPr>
        <w:t>2022年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ascii="宋体" w:hAnsi="宋体" w:eastAsia="宋体"/>
          <w:b/>
          <w:bCs w:val="0"/>
          <w:kern w:val="44"/>
          <w:szCs w:val="28"/>
        </w:rPr>
        <w:t>4</w:t>
      </w:r>
      <w:r>
        <w:rPr>
          <w:rFonts w:hint="eastAsia" w:ascii="宋体" w:hAnsi="宋体" w:eastAsia="宋体"/>
          <w:b/>
          <w:bCs w:val="0"/>
          <w:kern w:val="44"/>
          <w:szCs w:val="28"/>
        </w:rPr>
        <w:t>、实施范围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本项目经费全部用于无军籍退休人员。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5、实施程序等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本项目纳入年度绩效管理中，根据项目实际情况建立年初预算绩效申报，编制绩效目标。年中进行项目监控。严格按照《福建省人力资源和社会保障厅 福建省财政厅关于2022年调整退休人员基本养老金的通知》</w:t>
      </w:r>
      <w:r>
        <w:rPr>
          <w:rFonts w:ascii="宋体" w:hAnsi="宋体"/>
          <w:bCs/>
          <w:kern w:val="44"/>
          <w:sz w:val="28"/>
          <w:szCs w:val="28"/>
        </w:rPr>
        <w:t>(</w:t>
      </w:r>
      <w:r>
        <w:rPr>
          <w:rFonts w:hint="eastAsia" w:ascii="宋体" w:hAnsi="宋体"/>
          <w:bCs/>
          <w:kern w:val="44"/>
          <w:sz w:val="28"/>
          <w:szCs w:val="28"/>
        </w:rPr>
        <w:t>闽人社文〔2022〕109号</w:t>
      </w:r>
      <w:r>
        <w:rPr>
          <w:rFonts w:ascii="宋体" w:hAnsi="宋体"/>
          <w:bCs/>
          <w:kern w:val="44"/>
          <w:sz w:val="28"/>
          <w:szCs w:val="28"/>
        </w:rPr>
        <w:t>)</w:t>
      </w:r>
      <w:r>
        <w:rPr>
          <w:rFonts w:ascii="宋体" w:hAnsi="宋体" w:cs="仿宋"/>
          <w:sz w:val="28"/>
          <w:szCs w:val="28"/>
        </w:rPr>
        <w:t xml:space="preserve"> </w:t>
      </w:r>
      <w:r>
        <w:rPr>
          <w:rFonts w:ascii="宋体" w:hAnsi="宋体"/>
          <w:bCs/>
          <w:kern w:val="44"/>
          <w:sz w:val="28"/>
          <w:szCs w:val="28"/>
        </w:rPr>
        <w:t>发放无军籍退休人员工资</w:t>
      </w:r>
      <w:r>
        <w:rPr>
          <w:rFonts w:hint="eastAsia" w:ascii="宋体" w:hAnsi="宋体"/>
          <w:bCs/>
          <w:kern w:val="44"/>
          <w:sz w:val="28"/>
          <w:szCs w:val="28"/>
        </w:rPr>
        <w:t>、过节费及</w:t>
      </w:r>
      <w:r>
        <w:rPr>
          <w:rFonts w:ascii="宋体" w:hAnsi="宋体"/>
          <w:bCs/>
          <w:kern w:val="44"/>
          <w:sz w:val="28"/>
          <w:szCs w:val="28"/>
        </w:rPr>
        <w:t>补助款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（二）财政支出情况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支出预算情况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ascii="宋体" w:hAnsi="宋体"/>
          <w:bCs/>
          <w:kern w:val="44"/>
          <w:sz w:val="28"/>
          <w:szCs w:val="28"/>
        </w:rPr>
        <w:t>2022</w:t>
      </w:r>
      <w:r>
        <w:rPr>
          <w:rFonts w:hint="eastAsia" w:ascii="宋体" w:hAnsi="宋体"/>
          <w:bCs/>
          <w:kern w:val="44"/>
          <w:sz w:val="28"/>
          <w:szCs w:val="28"/>
        </w:rPr>
        <w:t>年本项目年初预算</w:t>
      </w:r>
      <w:r>
        <w:rPr>
          <w:rFonts w:ascii="宋体" w:hAnsi="宋体"/>
          <w:bCs/>
          <w:kern w:val="44"/>
          <w:sz w:val="28"/>
          <w:szCs w:val="28"/>
        </w:rPr>
        <w:t>250.00</w:t>
      </w:r>
      <w:r>
        <w:rPr>
          <w:rFonts w:hint="eastAsia" w:ascii="宋体" w:hAnsi="宋体"/>
          <w:bCs/>
          <w:kern w:val="44"/>
          <w:sz w:val="28"/>
          <w:szCs w:val="28"/>
        </w:rPr>
        <w:t>万元，预算调减</w:t>
      </w:r>
      <w:r>
        <w:rPr>
          <w:rFonts w:ascii="宋体" w:hAnsi="宋体"/>
          <w:bCs/>
          <w:kern w:val="44"/>
          <w:sz w:val="28"/>
          <w:szCs w:val="28"/>
        </w:rPr>
        <w:t>38.39</w:t>
      </w:r>
      <w:r>
        <w:rPr>
          <w:rFonts w:hint="eastAsia" w:ascii="宋体" w:hAnsi="宋体"/>
          <w:bCs/>
          <w:kern w:val="44"/>
          <w:sz w:val="28"/>
          <w:szCs w:val="28"/>
        </w:rPr>
        <w:t>万元，总预算</w:t>
      </w:r>
      <w:r>
        <w:rPr>
          <w:rFonts w:ascii="宋体" w:hAnsi="宋体"/>
          <w:bCs/>
          <w:kern w:val="44"/>
          <w:sz w:val="28"/>
          <w:szCs w:val="28"/>
        </w:rPr>
        <w:t>211.61</w:t>
      </w:r>
      <w:r>
        <w:rPr>
          <w:rFonts w:hint="eastAsia" w:ascii="宋体" w:hAnsi="宋体"/>
          <w:bCs/>
          <w:kern w:val="44"/>
          <w:sz w:val="28"/>
          <w:szCs w:val="28"/>
        </w:rPr>
        <w:t>万元，实际支出数</w:t>
      </w:r>
      <w:r>
        <w:rPr>
          <w:rFonts w:ascii="宋体" w:hAnsi="宋体"/>
          <w:bCs/>
          <w:kern w:val="44"/>
          <w:sz w:val="28"/>
          <w:szCs w:val="28"/>
        </w:rPr>
        <w:t>211.61</w:t>
      </w:r>
      <w:r>
        <w:rPr>
          <w:rFonts w:hint="eastAsia" w:ascii="宋体" w:hAnsi="宋体"/>
          <w:bCs/>
          <w:kern w:val="44"/>
          <w:sz w:val="28"/>
          <w:szCs w:val="28"/>
        </w:rPr>
        <w:t>万元。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资金使用范围对象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本项目资金全部用于无军籍退休人员，共计</w:t>
      </w:r>
      <w:r>
        <w:rPr>
          <w:rFonts w:ascii="宋体" w:hAnsi="宋体"/>
          <w:bCs/>
          <w:kern w:val="44"/>
          <w:sz w:val="28"/>
          <w:szCs w:val="28"/>
        </w:rPr>
        <w:t>211.61</w:t>
      </w:r>
      <w:r>
        <w:rPr>
          <w:rFonts w:hint="eastAsia" w:ascii="宋体" w:hAnsi="宋体"/>
          <w:bCs/>
          <w:kern w:val="44"/>
          <w:sz w:val="28"/>
          <w:szCs w:val="28"/>
        </w:rPr>
        <w:t>万元。</w:t>
      </w:r>
    </w:p>
    <w:tbl>
      <w:tblPr>
        <w:tblStyle w:val="6"/>
        <w:tblW w:w="9351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7"/>
        <w:gridCol w:w="35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44"/>
                <w:sz w:val="28"/>
                <w:szCs w:val="28"/>
              </w:rPr>
              <w:t>支出明细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44"/>
                <w:sz w:val="28"/>
                <w:szCs w:val="28"/>
              </w:rPr>
              <w:t>金额（单位：万元）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44"/>
                <w:sz w:val="28"/>
                <w:szCs w:val="28"/>
              </w:rPr>
              <w:t>2022年无军籍退休人员工资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ascii="宋体" w:hAnsi="宋体"/>
                <w:bCs/>
                <w:kern w:val="44"/>
                <w:sz w:val="28"/>
                <w:szCs w:val="28"/>
              </w:rPr>
              <w:t>136.82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44"/>
                <w:sz w:val="28"/>
                <w:szCs w:val="28"/>
              </w:rPr>
              <w:t>2022年无军籍退休人员生活补助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ascii="宋体" w:hAnsi="宋体"/>
                <w:bCs/>
                <w:kern w:val="44"/>
                <w:sz w:val="28"/>
                <w:szCs w:val="28"/>
              </w:rPr>
              <w:t>54.94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44"/>
                <w:sz w:val="28"/>
                <w:szCs w:val="28"/>
              </w:rPr>
              <w:t>2022年无军籍退休职工过节费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ascii="宋体" w:hAnsi="宋体"/>
                <w:bCs/>
                <w:kern w:val="44"/>
                <w:sz w:val="28"/>
                <w:szCs w:val="28"/>
              </w:rPr>
              <w:t>13.44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44"/>
                <w:sz w:val="28"/>
                <w:szCs w:val="28"/>
              </w:rPr>
              <w:t>2022年无军籍退休职工基础绩效奖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44"/>
                <w:sz w:val="28"/>
                <w:szCs w:val="28"/>
              </w:rPr>
              <w:t>6</w:t>
            </w:r>
            <w:r>
              <w:rPr>
                <w:rFonts w:ascii="宋体" w:hAnsi="宋体"/>
                <w:bCs/>
                <w:kern w:val="44"/>
                <w:sz w:val="28"/>
                <w:szCs w:val="28"/>
              </w:rPr>
              <w:t>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44"/>
                <w:sz w:val="28"/>
                <w:szCs w:val="28"/>
              </w:rPr>
              <w:t>2022年无军籍退役军人离世慰问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44"/>
                <w:sz w:val="28"/>
                <w:szCs w:val="28"/>
              </w:rPr>
              <w:t>0</w:t>
            </w:r>
            <w:r>
              <w:rPr>
                <w:rFonts w:ascii="宋体" w:hAnsi="宋体"/>
                <w:bCs/>
                <w:kern w:val="44"/>
                <w:sz w:val="28"/>
                <w:szCs w:val="28"/>
              </w:rPr>
              <w:t>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5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44"/>
                <w:sz w:val="28"/>
                <w:szCs w:val="28"/>
              </w:rPr>
              <w:t>合计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/>
                <w:bCs/>
                <w:kern w:val="44"/>
                <w:sz w:val="28"/>
                <w:szCs w:val="28"/>
              </w:rPr>
            </w:pPr>
            <w:r>
              <w:rPr>
                <w:rFonts w:ascii="宋体" w:hAnsi="宋体"/>
                <w:bCs/>
                <w:kern w:val="44"/>
                <w:sz w:val="28"/>
                <w:szCs w:val="28"/>
              </w:rPr>
              <w:t>211.61</w:t>
            </w:r>
            <w:r>
              <w:rPr>
                <w:rFonts w:hint="eastAsia" w:ascii="宋体" w:hAnsi="宋体"/>
                <w:bCs/>
                <w:kern w:val="44"/>
                <w:sz w:val="28"/>
                <w:szCs w:val="28"/>
              </w:rPr>
              <w:t xml:space="preserve"> </w:t>
            </w:r>
          </w:p>
        </w:tc>
      </w:tr>
    </w:tbl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分配标准、程序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（1）项目经费由区财政局下拨至我街道，我街道设立专户，通过批量代发业务，发放至无军籍退休人员手中。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资金管控情况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本项目资金严格按照《禾山街道财务管理制度》，结合项目实施进度拨付资金，实行财务专账管理，保证专项资金的安全有效使用和资金支付程序、手续完备</w:t>
      </w:r>
      <w:r>
        <w:rPr>
          <w:rFonts w:hint="eastAsia" w:ascii="宋体" w:hAnsi="宋体"/>
          <w:kern w:val="44"/>
          <w:sz w:val="28"/>
          <w:szCs w:val="28"/>
        </w:rPr>
        <w:t>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支出政策执行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本项目严格按照《福建省人力资源和社会保障厅 福建省财政厅关于2022年调整退休人员基本养老金的通知》</w:t>
      </w:r>
      <w:r>
        <w:rPr>
          <w:rFonts w:ascii="宋体" w:hAnsi="宋体"/>
          <w:bCs/>
          <w:kern w:val="44"/>
          <w:sz w:val="28"/>
          <w:szCs w:val="28"/>
        </w:rPr>
        <w:t>(</w:t>
      </w:r>
      <w:r>
        <w:rPr>
          <w:rFonts w:hint="eastAsia" w:ascii="宋体" w:hAnsi="宋体"/>
          <w:bCs/>
          <w:kern w:val="44"/>
          <w:sz w:val="28"/>
          <w:szCs w:val="28"/>
        </w:rPr>
        <w:t>闽人社文〔2022〕109号</w:t>
      </w:r>
      <w:r>
        <w:rPr>
          <w:rFonts w:ascii="宋体" w:hAnsi="宋体"/>
          <w:bCs/>
          <w:kern w:val="44"/>
          <w:sz w:val="28"/>
          <w:szCs w:val="28"/>
        </w:rPr>
        <w:t>)</w:t>
      </w:r>
      <w:r>
        <w:rPr>
          <w:rFonts w:hint="eastAsia" w:ascii="宋体" w:hAnsi="宋体"/>
          <w:bCs/>
          <w:kern w:val="44"/>
          <w:sz w:val="28"/>
          <w:szCs w:val="28"/>
        </w:rPr>
        <w:t>、《2022年厦门市调整退休人员基本养老金》等政策</w:t>
      </w:r>
      <w:r>
        <w:rPr>
          <w:rFonts w:ascii="宋体" w:hAnsi="宋体"/>
          <w:bCs/>
          <w:kern w:val="44"/>
          <w:sz w:val="28"/>
          <w:szCs w:val="28"/>
        </w:rPr>
        <w:t>文件执行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支出分担体制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本项目资金由区财政承担。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二、绩效分析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（一）项目效益分析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ascii="宋体" w:hAnsi="宋体"/>
          <w:b/>
          <w:kern w:val="44"/>
          <w:sz w:val="28"/>
          <w:szCs w:val="28"/>
        </w:rPr>
        <w:t>1</w:t>
      </w:r>
      <w:r>
        <w:rPr>
          <w:rFonts w:hint="eastAsia" w:ascii="宋体" w:hAnsi="宋体"/>
          <w:b/>
          <w:kern w:val="44"/>
          <w:sz w:val="28"/>
          <w:szCs w:val="28"/>
        </w:rPr>
        <w:t>、任务完成情况及绩效目标实现情况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截至202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年12月，本项目共支出</w:t>
      </w:r>
      <w:r>
        <w:rPr>
          <w:rFonts w:ascii="宋体" w:hAnsi="宋体"/>
          <w:bCs/>
          <w:kern w:val="44"/>
          <w:sz w:val="28"/>
          <w:szCs w:val="28"/>
        </w:rPr>
        <w:t>211.61</w:t>
      </w:r>
      <w:r>
        <w:rPr>
          <w:rFonts w:hint="eastAsia" w:ascii="宋体" w:hAnsi="宋体"/>
          <w:bCs/>
          <w:kern w:val="44"/>
          <w:sz w:val="28"/>
          <w:szCs w:val="28"/>
        </w:rPr>
        <w:t>万元，支出率</w:t>
      </w:r>
      <w:r>
        <w:rPr>
          <w:rFonts w:ascii="宋体" w:hAnsi="宋体"/>
          <w:bCs/>
          <w:kern w:val="44"/>
          <w:sz w:val="28"/>
          <w:szCs w:val="28"/>
        </w:rPr>
        <w:t>100.00%</w:t>
      </w:r>
      <w:r>
        <w:rPr>
          <w:rFonts w:hint="eastAsia" w:ascii="宋体" w:hAnsi="宋体"/>
          <w:bCs/>
          <w:kern w:val="44"/>
          <w:sz w:val="28"/>
          <w:szCs w:val="28"/>
        </w:rPr>
        <w:t>，每月对</w:t>
      </w:r>
      <w:r>
        <w:rPr>
          <w:rFonts w:ascii="宋体" w:hAnsi="宋体"/>
          <w:bCs/>
          <w:kern w:val="44"/>
          <w:sz w:val="28"/>
          <w:szCs w:val="28"/>
        </w:rPr>
        <w:t>21名无军籍退休人员发放</w:t>
      </w:r>
      <w:bookmarkStart w:id="1" w:name="_GoBack"/>
      <w:bookmarkEnd w:id="1"/>
      <w:r>
        <w:rPr>
          <w:rFonts w:hint="eastAsia" w:ascii="宋体" w:hAnsi="宋体"/>
          <w:bCs/>
          <w:kern w:val="44"/>
          <w:sz w:val="28"/>
          <w:szCs w:val="28"/>
          <w:lang w:eastAsia="zh-CN"/>
        </w:rPr>
        <w:t>退休金</w:t>
      </w:r>
      <w:r>
        <w:rPr>
          <w:rFonts w:hint="eastAsia" w:ascii="宋体" w:hAnsi="宋体"/>
          <w:bCs/>
          <w:kern w:val="44"/>
          <w:sz w:val="28"/>
          <w:szCs w:val="28"/>
        </w:rPr>
        <w:t>，下拨及时率100</w:t>
      </w:r>
      <w:r>
        <w:rPr>
          <w:rFonts w:ascii="宋体" w:hAnsi="宋体"/>
          <w:bCs/>
          <w:kern w:val="44"/>
          <w:sz w:val="28"/>
          <w:szCs w:val="28"/>
        </w:rPr>
        <w:t>.00</w:t>
      </w:r>
      <w:r>
        <w:rPr>
          <w:rFonts w:hint="eastAsia" w:ascii="宋体" w:hAnsi="宋体"/>
          <w:bCs/>
          <w:kern w:val="44"/>
          <w:sz w:val="28"/>
          <w:szCs w:val="28"/>
        </w:rPr>
        <w:t>%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ascii="宋体" w:hAnsi="宋体"/>
          <w:b/>
          <w:kern w:val="44"/>
          <w:sz w:val="28"/>
          <w:szCs w:val="28"/>
        </w:rPr>
        <w:t>2</w:t>
      </w:r>
      <w:r>
        <w:rPr>
          <w:rFonts w:hint="eastAsia" w:ascii="宋体" w:hAnsi="宋体"/>
          <w:b/>
          <w:kern w:val="44"/>
          <w:sz w:val="28"/>
          <w:szCs w:val="28"/>
        </w:rPr>
        <w:t>、项目实施带动的经济效益、社会效益、可持续效益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项目的实施，改善了无军籍退休人员的生活品质，基本能够满足补助人员生活需要，有效落实优抚政策，取得了良好的社会效益。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ascii="宋体" w:hAnsi="宋体"/>
          <w:b/>
          <w:kern w:val="44"/>
          <w:sz w:val="28"/>
          <w:szCs w:val="28"/>
        </w:rPr>
        <w:t>3</w:t>
      </w:r>
      <w:r>
        <w:rPr>
          <w:rFonts w:hint="eastAsia" w:ascii="宋体" w:hAnsi="宋体"/>
          <w:b/>
          <w:kern w:val="44"/>
          <w:sz w:val="28"/>
          <w:szCs w:val="28"/>
        </w:rPr>
        <w:t>、项目实施带动的公众满意度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受益对象满意度</w:t>
      </w:r>
      <w:r>
        <w:rPr>
          <w:rFonts w:hint="eastAsia" w:ascii="宋体" w:hAnsi="宋体"/>
          <w:kern w:val="44"/>
          <w:sz w:val="28"/>
          <w:szCs w:val="28"/>
        </w:rPr>
        <w:t>≧95。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（二）支出效益分析。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1、支出进度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202</w:t>
      </w:r>
      <w:r>
        <w:rPr>
          <w:rFonts w:ascii="宋体" w:hAnsi="宋体"/>
          <w:kern w:val="44"/>
          <w:sz w:val="28"/>
          <w:szCs w:val="28"/>
        </w:rPr>
        <w:t>2</w:t>
      </w:r>
      <w:r>
        <w:rPr>
          <w:rFonts w:hint="eastAsia" w:ascii="宋体" w:hAnsi="宋体"/>
          <w:kern w:val="44"/>
          <w:sz w:val="28"/>
          <w:szCs w:val="28"/>
        </w:rPr>
        <w:t>年本项目</w:t>
      </w:r>
      <w:r>
        <w:rPr>
          <w:rFonts w:hint="eastAsia" w:ascii="宋体" w:hAnsi="宋体"/>
          <w:bCs/>
          <w:kern w:val="44"/>
          <w:sz w:val="28"/>
          <w:szCs w:val="28"/>
        </w:rPr>
        <w:t>年初预算</w:t>
      </w:r>
      <w:r>
        <w:rPr>
          <w:rFonts w:ascii="宋体" w:hAnsi="宋体"/>
          <w:bCs/>
          <w:kern w:val="44"/>
          <w:sz w:val="28"/>
          <w:szCs w:val="28"/>
        </w:rPr>
        <w:t>250.00</w:t>
      </w:r>
      <w:r>
        <w:rPr>
          <w:rFonts w:hint="eastAsia" w:ascii="宋体" w:hAnsi="宋体"/>
          <w:bCs/>
          <w:kern w:val="44"/>
          <w:sz w:val="28"/>
          <w:szCs w:val="28"/>
        </w:rPr>
        <w:t>万元，预算追加</w:t>
      </w:r>
      <w:r>
        <w:rPr>
          <w:rFonts w:ascii="宋体" w:hAnsi="宋体"/>
          <w:bCs/>
          <w:kern w:val="44"/>
          <w:sz w:val="28"/>
          <w:szCs w:val="28"/>
        </w:rPr>
        <w:t>38.39</w:t>
      </w:r>
      <w:r>
        <w:rPr>
          <w:rFonts w:hint="eastAsia" w:ascii="宋体" w:hAnsi="宋体"/>
          <w:bCs/>
          <w:kern w:val="44"/>
          <w:sz w:val="28"/>
          <w:szCs w:val="28"/>
        </w:rPr>
        <w:t>万元，总预算</w:t>
      </w:r>
      <w:r>
        <w:rPr>
          <w:rFonts w:ascii="宋体" w:hAnsi="宋体"/>
          <w:bCs/>
          <w:kern w:val="44"/>
          <w:sz w:val="28"/>
          <w:szCs w:val="28"/>
        </w:rPr>
        <w:t>211.61</w:t>
      </w:r>
      <w:r>
        <w:rPr>
          <w:rFonts w:hint="eastAsia" w:ascii="宋体" w:hAnsi="宋体"/>
          <w:bCs/>
          <w:kern w:val="44"/>
          <w:sz w:val="28"/>
          <w:szCs w:val="28"/>
        </w:rPr>
        <w:t>万元</w:t>
      </w:r>
      <w:r>
        <w:rPr>
          <w:rFonts w:hint="eastAsia" w:ascii="宋体" w:hAnsi="宋体"/>
          <w:kern w:val="44"/>
          <w:sz w:val="28"/>
          <w:szCs w:val="28"/>
        </w:rPr>
        <w:t>，实际授权支付数</w:t>
      </w:r>
      <w:r>
        <w:rPr>
          <w:rFonts w:ascii="宋体" w:hAnsi="宋体"/>
          <w:bCs/>
          <w:kern w:val="44"/>
          <w:sz w:val="28"/>
          <w:szCs w:val="28"/>
        </w:rPr>
        <w:t>211.61</w:t>
      </w:r>
      <w:r>
        <w:rPr>
          <w:rFonts w:hint="eastAsia" w:ascii="宋体" w:hAnsi="宋体"/>
          <w:kern w:val="44"/>
          <w:sz w:val="28"/>
          <w:szCs w:val="28"/>
        </w:rPr>
        <w:t>万元，支出进度达到</w:t>
      </w:r>
      <w:r>
        <w:rPr>
          <w:rFonts w:ascii="宋体" w:hAnsi="宋体"/>
          <w:kern w:val="44"/>
          <w:sz w:val="28"/>
          <w:szCs w:val="28"/>
        </w:rPr>
        <w:t>100.00</w:t>
      </w:r>
      <w:r>
        <w:rPr>
          <w:rFonts w:hint="eastAsia" w:ascii="宋体" w:hAnsi="宋体"/>
          <w:kern w:val="44"/>
          <w:sz w:val="28"/>
          <w:szCs w:val="28"/>
        </w:rPr>
        <w:t>%。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2、支出效率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截至202</w:t>
      </w:r>
      <w:r>
        <w:rPr>
          <w:rFonts w:ascii="宋体" w:hAnsi="宋体"/>
          <w:kern w:val="44"/>
          <w:sz w:val="28"/>
          <w:szCs w:val="28"/>
        </w:rPr>
        <w:t>2</w:t>
      </w:r>
      <w:r>
        <w:rPr>
          <w:rFonts w:hint="eastAsia" w:ascii="宋体" w:hAnsi="宋体"/>
          <w:kern w:val="44"/>
          <w:sz w:val="28"/>
          <w:szCs w:val="28"/>
        </w:rPr>
        <w:t>年12月，本项目已支出</w:t>
      </w:r>
      <w:r>
        <w:rPr>
          <w:rFonts w:ascii="宋体" w:hAnsi="宋体"/>
          <w:bCs/>
          <w:kern w:val="44"/>
          <w:sz w:val="28"/>
          <w:szCs w:val="28"/>
        </w:rPr>
        <w:t>211.61</w:t>
      </w:r>
      <w:r>
        <w:rPr>
          <w:rFonts w:hint="eastAsia" w:ascii="宋体" w:hAnsi="宋体"/>
          <w:kern w:val="44"/>
          <w:sz w:val="28"/>
          <w:szCs w:val="28"/>
        </w:rPr>
        <w:t>万元，支出效率良好，经费下拨及时率100%，</w:t>
      </w:r>
      <w:r>
        <w:rPr>
          <w:rFonts w:ascii="宋体" w:hAnsi="宋体"/>
          <w:kern w:val="44"/>
          <w:sz w:val="28"/>
          <w:szCs w:val="28"/>
        </w:rPr>
        <w:t>资金拨付到位率</w:t>
      </w:r>
      <w:r>
        <w:rPr>
          <w:rFonts w:hint="eastAsia" w:ascii="宋体" w:hAnsi="宋体"/>
          <w:kern w:val="44"/>
          <w:sz w:val="28"/>
          <w:szCs w:val="28"/>
        </w:rPr>
        <w:t>100%。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3、支出规范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根据202</w:t>
      </w:r>
      <w:r>
        <w:rPr>
          <w:rFonts w:ascii="宋体" w:hAnsi="宋体"/>
          <w:kern w:val="44"/>
          <w:sz w:val="28"/>
          <w:szCs w:val="28"/>
        </w:rPr>
        <w:t>2</w:t>
      </w:r>
      <w:r>
        <w:rPr>
          <w:rFonts w:hint="eastAsia" w:ascii="宋体" w:hAnsi="宋体"/>
          <w:kern w:val="44"/>
          <w:sz w:val="28"/>
          <w:szCs w:val="28"/>
        </w:rPr>
        <w:t>年我街道无军籍退休项目设定的绩效目标，项目完成情况良好，严格按照文件要求以及财务管理制度拨付资金，项目经费专款专用，及时下拨工作经费，保障项目顺利开展。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ascii="宋体" w:hAnsi="宋体" w:eastAsia="宋体"/>
          <w:b/>
          <w:bCs w:val="0"/>
          <w:kern w:val="44"/>
          <w:szCs w:val="28"/>
        </w:rPr>
        <w:t>4</w:t>
      </w:r>
      <w:r>
        <w:rPr>
          <w:rFonts w:hint="eastAsia" w:ascii="宋体" w:hAnsi="宋体" w:eastAsia="宋体"/>
          <w:b/>
          <w:bCs w:val="0"/>
          <w:kern w:val="44"/>
          <w:szCs w:val="28"/>
        </w:rPr>
        <w:t>、成本控制分析及效益情况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本项目成本控制得当，资金及时到位。成本控制得当，资金及时到位。在项目实施过程中，按时足额下拨无军籍退休人员补助款项，有效落实无军籍退休人员各项待遇，维护安定稳定。</w:t>
      </w:r>
    </w:p>
    <w:p>
      <w:pPr>
        <w:spacing w:line="440" w:lineRule="exact"/>
        <w:ind w:firstLine="562" w:firstLineChars="200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（</w:t>
      </w:r>
      <w:r>
        <w:rPr>
          <w:rFonts w:hint="eastAsia" w:ascii="宋体" w:hAnsi="宋体"/>
          <w:b/>
          <w:bCs/>
          <w:kern w:val="44"/>
          <w:sz w:val="28"/>
          <w:szCs w:val="28"/>
        </w:rPr>
        <w:t>三）评价分值和等级</w:t>
      </w:r>
    </w:p>
    <w:p>
      <w:pPr>
        <w:spacing w:line="560" w:lineRule="exact"/>
        <w:ind w:firstLine="560" w:firstLineChars="200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根据上述分析，确定本项目绩效评价分值9</w:t>
      </w:r>
      <w:r>
        <w:rPr>
          <w:rFonts w:ascii="宋体" w:hAnsi="宋体"/>
          <w:kern w:val="44"/>
          <w:sz w:val="28"/>
          <w:szCs w:val="28"/>
        </w:rPr>
        <w:t>9</w:t>
      </w:r>
      <w:r>
        <w:rPr>
          <w:rFonts w:hint="eastAsia" w:ascii="宋体" w:hAnsi="宋体"/>
          <w:kern w:val="44"/>
          <w:sz w:val="28"/>
          <w:szCs w:val="28"/>
        </w:rPr>
        <w:t>分，等级为优。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三、存在问题</w:t>
      </w:r>
    </w:p>
    <w:p>
      <w:pPr>
        <w:spacing w:line="560" w:lineRule="exact"/>
        <w:ind w:firstLine="64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（一）项目实施存在的问题</w:t>
      </w:r>
    </w:p>
    <w:p>
      <w:pPr>
        <w:spacing w:line="560" w:lineRule="exact"/>
        <w:ind w:firstLine="64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</w:t>
      </w:r>
      <w:r>
        <w:rPr>
          <w:rFonts w:hint="eastAsia" w:ascii="宋体" w:hAnsi="宋体"/>
          <w:bCs/>
          <w:kern w:val="44"/>
          <w:sz w:val="28"/>
          <w:szCs w:val="28"/>
        </w:rPr>
        <w:t>实施过程中</w:t>
      </w:r>
      <w:r>
        <w:rPr>
          <w:rFonts w:hint="eastAsia" w:ascii="宋体" w:hAnsi="宋体"/>
          <w:kern w:val="44"/>
          <w:sz w:val="28"/>
          <w:szCs w:val="28"/>
        </w:rPr>
        <w:t>，</w:t>
      </w:r>
      <w:r>
        <w:rPr>
          <w:rFonts w:hint="eastAsia" w:ascii="宋体" w:hAnsi="宋体"/>
          <w:bCs/>
          <w:kern w:val="44"/>
          <w:sz w:val="28"/>
          <w:szCs w:val="28"/>
        </w:rPr>
        <w:t>资金足额下拨、资金到位及时，无军籍退休人员补助工作有效完成，项目实施方面不存在问题</w:t>
      </w:r>
      <w:r>
        <w:rPr>
          <w:rFonts w:hint="eastAsia" w:ascii="宋体" w:hAnsi="宋体"/>
          <w:kern w:val="44"/>
          <w:sz w:val="28"/>
          <w:szCs w:val="28"/>
        </w:rPr>
        <w:t>。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（二）财政支出存在的问题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</w:t>
      </w:r>
      <w:r>
        <w:rPr>
          <w:rFonts w:hint="eastAsia" w:ascii="宋体" w:hAnsi="宋体"/>
          <w:bCs/>
          <w:kern w:val="44"/>
          <w:sz w:val="28"/>
          <w:szCs w:val="28"/>
        </w:rPr>
        <w:t>严格审核控制资金支出，确保资金专款专用，做到资金支出与项目实际进度同步，财政支出方面不存在问题。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（三）支出政策制定方面存在的问题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本项目支出严格按照</w:t>
      </w:r>
      <w:r>
        <w:rPr>
          <w:rFonts w:hint="eastAsia" w:ascii="宋体" w:hAnsi="宋体"/>
          <w:bCs/>
          <w:kern w:val="44"/>
          <w:sz w:val="28"/>
          <w:szCs w:val="28"/>
        </w:rPr>
        <w:t>《福建省人力资源和社会保障厅 福建省财政厅关于2022年调整退休人员基本养老金的通知》</w:t>
      </w:r>
      <w:r>
        <w:rPr>
          <w:rFonts w:ascii="宋体" w:hAnsi="宋体"/>
          <w:bCs/>
          <w:kern w:val="44"/>
          <w:sz w:val="28"/>
          <w:szCs w:val="28"/>
        </w:rPr>
        <w:t>(</w:t>
      </w:r>
      <w:r>
        <w:rPr>
          <w:rFonts w:hint="eastAsia" w:ascii="宋体" w:hAnsi="宋体"/>
          <w:bCs/>
          <w:kern w:val="44"/>
          <w:sz w:val="28"/>
          <w:szCs w:val="28"/>
        </w:rPr>
        <w:t>闽人社文〔2022〕109号</w:t>
      </w:r>
      <w:r>
        <w:rPr>
          <w:rFonts w:ascii="宋体" w:hAnsi="宋体"/>
          <w:bCs/>
          <w:kern w:val="44"/>
          <w:sz w:val="28"/>
          <w:szCs w:val="28"/>
        </w:rPr>
        <w:t>)、</w:t>
      </w:r>
      <w:r>
        <w:rPr>
          <w:rFonts w:hint="eastAsia" w:ascii="宋体" w:hAnsi="宋体"/>
          <w:bCs/>
          <w:kern w:val="44"/>
          <w:sz w:val="28"/>
          <w:szCs w:val="28"/>
        </w:rPr>
        <w:t>《2022年厦门市调整退休人员基本养老金》政策文件</w:t>
      </w:r>
      <w:r>
        <w:rPr>
          <w:rFonts w:hint="eastAsia" w:ascii="宋体" w:hAnsi="宋体"/>
          <w:kern w:val="44"/>
          <w:sz w:val="28"/>
          <w:szCs w:val="28"/>
        </w:rPr>
        <w:t>执行，支出合法合规，</w:t>
      </w:r>
      <w:r>
        <w:rPr>
          <w:rFonts w:hint="eastAsia" w:ascii="宋体" w:hAnsi="宋体"/>
          <w:bCs/>
          <w:kern w:val="44"/>
          <w:sz w:val="28"/>
          <w:szCs w:val="28"/>
        </w:rPr>
        <w:t>支出政策制定方面</w:t>
      </w:r>
      <w:r>
        <w:rPr>
          <w:rFonts w:hint="eastAsia" w:ascii="宋体" w:hAnsi="宋体"/>
          <w:kern w:val="44"/>
          <w:sz w:val="28"/>
          <w:szCs w:val="28"/>
        </w:rPr>
        <w:t>不存在问题。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四、相关建议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按财政资金管理的有关规定合理编制项目预算，设定绩效目标。根据设定的绩效目标进一步完善修改绩效指标，确保各类指标清晰。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五、下一步工作计划</w:t>
      </w:r>
    </w:p>
    <w:p>
      <w:pPr>
        <w:adjustRightInd w:val="0"/>
        <w:snapToGrid w:val="0"/>
        <w:spacing w:line="560" w:lineRule="exact"/>
        <w:ind w:firstLine="560" w:firstLineChars="200"/>
        <w:outlineLvl w:val="0"/>
        <w:rPr>
          <w:rFonts w:ascii="宋体" w:hAnsi="宋体"/>
          <w:kern w:val="44"/>
          <w:sz w:val="28"/>
          <w:szCs w:val="28"/>
        </w:rPr>
      </w:pPr>
      <w:r>
        <w:rPr>
          <w:rFonts w:ascii="宋体" w:hAnsi="宋体"/>
          <w:kern w:val="44"/>
          <w:sz w:val="28"/>
          <w:szCs w:val="28"/>
        </w:rPr>
        <w:t>1</w:t>
      </w:r>
      <w:r>
        <w:rPr>
          <w:rFonts w:hint="eastAsia" w:ascii="宋体" w:hAnsi="宋体"/>
          <w:kern w:val="44"/>
          <w:sz w:val="28"/>
          <w:szCs w:val="28"/>
        </w:rPr>
        <w:t>、继续按照各项政策，提高无军籍退休人员的待遇问题，保证他们生活质量，做好无军籍退休人员的服务工作。</w:t>
      </w:r>
    </w:p>
    <w:p>
      <w:pPr>
        <w:adjustRightInd w:val="0"/>
        <w:snapToGrid w:val="0"/>
        <w:spacing w:line="560" w:lineRule="exact"/>
        <w:ind w:firstLine="560" w:firstLineChars="200"/>
        <w:outlineLvl w:val="0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2、加强监督管理，保证无军籍退休补助及时、准确、足额发放，实现多部门的联动协作，加强资金管理。随时跟进优抚对象动态并及时上报，定期对补助资金发放情况进行督查。</w:t>
      </w:r>
    </w:p>
    <w:p>
      <w:pPr>
        <w:adjustRightInd w:val="0"/>
        <w:snapToGrid w:val="0"/>
        <w:spacing w:line="560" w:lineRule="exact"/>
        <w:ind w:firstLine="560" w:firstLineChars="200"/>
        <w:outlineLvl w:val="0"/>
        <w:rPr>
          <w:rFonts w:ascii="宋体" w:hAnsi="宋体"/>
          <w:kern w:val="44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568445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  <w:rFonts w:ascii="仿宋_GB2312" w:eastAsia="仿宋_GB2312"/>
        <w:sz w:val="28"/>
        <w:szCs w:val="28"/>
      </w:rPr>
    </w:pPr>
    <w:r>
      <w:rPr>
        <w:rStyle w:val="9"/>
        <w:rFonts w:hint="eastAsia" w:ascii="仿宋_GB2312" w:eastAsia="仿宋_GB2312"/>
        <w:sz w:val="28"/>
        <w:szCs w:val="28"/>
      </w:rPr>
      <w:fldChar w:fldCharType="begin"/>
    </w:r>
    <w:r>
      <w:rPr>
        <w:rStyle w:val="9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9"/>
        <w:rFonts w:hint="eastAsia" w:ascii="仿宋_GB2312" w:eastAsia="仿宋_GB2312"/>
        <w:sz w:val="28"/>
        <w:szCs w:val="28"/>
      </w:rPr>
      <w:fldChar w:fldCharType="separate"/>
    </w:r>
    <w:r>
      <w:rPr>
        <w:rStyle w:val="9"/>
        <w:rFonts w:ascii="仿宋_GB2312" w:eastAsia="仿宋_GB2312"/>
        <w:sz w:val="28"/>
        <w:szCs w:val="28"/>
      </w:rPr>
      <w:t>- 6 -</w:t>
    </w:r>
    <w:r>
      <w:rPr>
        <w:rStyle w:val="9"/>
        <w:rFonts w:hint="eastAsia" w:ascii="仿宋_GB2312" w:eastAsia="仿宋_GB2312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0F5476"/>
    <w:multiLevelType w:val="multilevel"/>
    <w:tmpl w:val="3C0F5476"/>
    <w:lvl w:ilvl="0" w:tentative="0">
      <w:start w:val="1"/>
      <w:numFmt w:val="decimal"/>
      <w:lvlText w:val="%1、"/>
      <w:lvlJc w:val="left"/>
      <w:pPr>
        <w:ind w:left="115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6D72"/>
    <w:rsid w:val="00000347"/>
    <w:rsid w:val="00000456"/>
    <w:rsid w:val="0000126D"/>
    <w:rsid w:val="00001B9E"/>
    <w:rsid w:val="00002341"/>
    <w:rsid w:val="00002691"/>
    <w:rsid w:val="00002A39"/>
    <w:rsid w:val="0000335B"/>
    <w:rsid w:val="0000360F"/>
    <w:rsid w:val="0000390A"/>
    <w:rsid w:val="00003A7D"/>
    <w:rsid w:val="000042AD"/>
    <w:rsid w:val="00004DCA"/>
    <w:rsid w:val="000056BF"/>
    <w:rsid w:val="000059F3"/>
    <w:rsid w:val="00006546"/>
    <w:rsid w:val="0000687F"/>
    <w:rsid w:val="00007396"/>
    <w:rsid w:val="000077C8"/>
    <w:rsid w:val="00011326"/>
    <w:rsid w:val="00011FF5"/>
    <w:rsid w:val="000123FD"/>
    <w:rsid w:val="00014B10"/>
    <w:rsid w:val="000150CD"/>
    <w:rsid w:val="000150DB"/>
    <w:rsid w:val="00015210"/>
    <w:rsid w:val="00015836"/>
    <w:rsid w:val="0001775D"/>
    <w:rsid w:val="00017B94"/>
    <w:rsid w:val="00020792"/>
    <w:rsid w:val="00024270"/>
    <w:rsid w:val="00024374"/>
    <w:rsid w:val="00024938"/>
    <w:rsid w:val="0002528F"/>
    <w:rsid w:val="00025554"/>
    <w:rsid w:val="000260D1"/>
    <w:rsid w:val="00026DFC"/>
    <w:rsid w:val="000279BA"/>
    <w:rsid w:val="0003023A"/>
    <w:rsid w:val="00031957"/>
    <w:rsid w:val="00031A14"/>
    <w:rsid w:val="0003205F"/>
    <w:rsid w:val="000336FC"/>
    <w:rsid w:val="000344D3"/>
    <w:rsid w:val="000344EC"/>
    <w:rsid w:val="00034B92"/>
    <w:rsid w:val="00034B99"/>
    <w:rsid w:val="00036924"/>
    <w:rsid w:val="00037F10"/>
    <w:rsid w:val="0004055D"/>
    <w:rsid w:val="00040A46"/>
    <w:rsid w:val="00041155"/>
    <w:rsid w:val="000413A4"/>
    <w:rsid w:val="0004167F"/>
    <w:rsid w:val="00042470"/>
    <w:rsid w:val="000451CB"/>
    <w:rsid w:val="000454F6"/>
    <w:rsid w:val="00045B66"/>
    <w:rsid w:val="00045FFC"/>
    <w:rsid w:val="000466B9"/>
    <w:rsid w:val="00050F88"/>
    <w:rsid w:val="0005115E"/>
    <w:rsid w:val="00053520"/>
    <w:rsid w:val="000540CC"/>
    <w:rsid w:val="000543F2"/>
    <w:rsid w:val="000546A2"/>
    <w:rsid w:val="000554E5"/>
    <w:rsid w:val="00055D17"/>
    <w:rsid w:val="00056009"/>
    <w:rsid w:val="00057B8D"/>
    <w:rsid w:val="0006196C"/>
    <w:rsid w:val="00063435"/>
    <w:rsid w:val="00063956"/>
    <w:rsid w:val="00066E1F"/>
    <w:rsid w:val="000672E1"/>
    <w:rsid w:val="00067BEB"/>
    <w:rsid w:val="0007015B"/>
    <w:rsid w:val="000709B9"/>
    <w:rsid w:val="00070CB6"/>
    <w:rsid w:val="00070EA5"/>
    <w:rsid w:val="00071A5E"/>
    <w:rsid w:val="000723E5"/>
    <w:rsid w:val="00072802"/>
    <w:rsid w:val="00074192"/>
    <w:rsid w:val="000750BD"/>
    <w:rsid w:val="000758BA"/>
    <w:rsid w:val="00075AF6"/>
    <w:rsid w:val="00075C79"/>
    <w:rsid w:val="00075E4D"/>
    <w:rsid w:val="00076D06"/>
    <w:rsid w:val="00076F88"/>
    <w:rsid w:val="000777EB"/>
    <w:rsid w:val="00077FDA"/>
    <w:rsid w:val="00082E7F"/>
    <w:rsid w:val="0008408E"/>
    <w:rsid w:val="000842A3"/>
    <w:rsid w:val="0008447F"/>
    <w:rsid w:val="0008449D"/>
    <w:rsid w:val="00084806"/>
    <w:rsid w:val="00084D0F"/>
    <w:rsid w:val="00085195"/>
    <w:rsid w:val="0008570C"/>
    <w:rsid w:val="000863CE"/>
    <w:rsid w:val="00086BB5"/>
    <w:rsid w:val="00087C66"/>
    <w:rsid w:val="00090504"/>
    <w:rsid w:val="00090DFA"/>
    <w:rsid w:val="00090E3A"/>
    <w:rsid w:val="000910E1"/>
    <w:rsid w:val="00091C38"/>
    <w:rsid w:val="000926EB"/>
    <w:rsid w:val="000927F5"/>
    <w:rsid w:val="00093DE9"/>
    <w:rsid w:val="00093F70"/>
    <w:rsid w:val="00094070"/>
    <w:rsid w:val="00094A5B"/>
    <w:rsid w:val="00094A8F"/>
    <w:rsid w:val="0009547A"/>
    <w:rsid w:val="000958A4"/>
    <w:rsid w:val="00095937"/>
    <w:rsid w:val="000A002C"/>
    <w:rsid w:val="000A1029"/>
    <w:rsid w:val="000A121F"/>
    <w:rsid w:val="000A16F4"/>
    <w:rsid w:val="000A32DE"/>
    <w:rsid w:val="000A356F"/>
    <w:rsid w:val="000A403E"/>
    <w:rsid w:val="000A4AE9"/>
    <w:rsid w:val="000A57A4"/>
    <w:rsid w:val="000A588A"/>
    <w:rsid w:val="000A6404"/>
    <w:rsid w:val="000A6FCD"/>
    <w:rsid w:val="000A711E"/>
    <w:rsid w:val="000B09B7"/>
    <w:rsid w:val="000B0A68"/>
    <w:rsid w:val="000B1701"/>
    <w:rsid w:val="000B5BA7"/>
    <w:rsid w:val="000B7850"/>
    <w:rsid w:val="000B7AF9"/>
    <w:rsid w:val="000B7C7F"/>
    <w:rsid w:val="000B7FF5"/>
    <w:rsid w:val="000C08C1"/>
    <w:rsid w:val="000C0D81"/>
    <w:rsid w:val="000C1F85"/>
    <w:rsid w:val="000C2BEB"/>
    <w:rsid w:val="000C36F9"/>
    <w:rsid w:val="000C3DA6"/>
    <w:rsid w:val="000C56F8"/>
    <w:rsid w:val="000C583C"/>
    <w:rsid w:val="000C7BFB"/>
    <w:rsid w:val="000D109A"/>
    <w:rsid w:val="000D1468"/>
    <w:rsid w:val="000D288A"/>
    <w:rsid w:val="000D5E6F"/>
    <w:rsid w:val="000D61DD"/>
    <w:rsid w:val="000D6C56"/>
    <w:rsid w:val="000E0791"/>
    <w:rsid w:val="000E0A5F"/>
    <w:rsid w:val="000E0AB7"/>
    <w:rsid w:val="000E13DD"/>
    <w:rsid w:val="000E1D1B"/>
    <w:rsid w:val="000E2008"/>
    <w:rsid w:val="000E2404"/>
    <w:rsid w:val="000E2EED"/>
    <w:rsid w:val="000E34EE"/>
    <w:rsid w:val="000E5486"/>
    <w:rsid w:val="000E6A6F"/>
    <w:rsid w:val="000E7B31"/>
    <w:rsid w:val="000E7B58"/>
    <w:rsid w:val="000F07D1"/>
    <w:rsid w:val="000F26FD"/>
    <w:rsid w:val="000F366F"/>
    <w:rsid w:val="000F4007"/>
    <w:rsid w:val="000F473B"/>
    <w:rsid w:val="000F4768"/>
    <w:rsid w:val="000F61AF"/>
    <w:rsid w:val="000F68AF"/>
    <w:rsid w:val="000F6CF5"/>
    <w:rsid w:val="000F7065"/>
    <w:rsid w:val="00100A2C"/>
    <w:rsid w:val="00102511"/>
    <w:rsid w:val="0010270C"/>
    <w:rsid w:val="00102D0D"/>
    <w:rsid w:val="00103770"/>
    <w:rsid w:val="001038F4"/>
    <w:rsid w:val="0010395B"/>
    <w:rsid w:val="00104EC4"/>
    <w:rsid w:val="00106EBF"/>
    <w:rsid w:val="00106F76"/>
    <w:rsid w:val="00107400"/>
    <w:rsid w:val="001108C2"/>
    <w:rsid w:val="00110995"/>
    <w:rsid w:val="00110E23"/>
    <w:rsid w:val="00111207"/>
    <w:rsid w:val="00111A01"/>
    <w:rsid w:val="00112744"/>
    <w:rsid w:val="0011455B"/>
    <w:rsid w:val="00114ACB"/>
    <w:rsid w:val="0011546B"/>
    <w:rsid w:val="001160C1"/>
    <w:rsid w:val="00117238"/>
    <w:rsid w:val="00117827"/>
    <w:rsid w:val="00117BCF"/>
    <w:rsid w:val="0012013B"/>
    <w:rsid w:val="00122852"/>
    <w:rsid w:val="00123830"/>
    <w:rsid w:val="001243DF"/>
    <w:rsid w:val="00124A35"/>
    <w:rsid w:val="00124E8F"/>
    <w:rsid w:val="00125688"/>
    <w:rsid w:val="00126EA4"/>
    <w:rsid w:val="0012707D"/>
    <w:rsid w:val="00127C5F"/>
    <w:rsid w:val="00130663"/>
    <w:rsid w:val="001306D2"/>
    <w:rsid w:val="00130C54"/>
    <w:rsid w:val="00130D85"/>
    <w:rsid w:val="001349C1"/>
    <w:rsid w:val="00134DC3"/>
    <w:rsid w:val="001351C6"/>
    <w:rsid w:val="00135391"/>
    <w:rsid w:val="00135F6D"/>
    <w:rsid w:val="001410E9"/>
    <w:rsid w:val="00141CAC"/>
    <w:rsid w:val="00143228"/>
    <w:rsid w:val="001440BE"/>
    <w:rsid w:val="00144CAB"/>
    <w:rsid w:val="00145909"/>
    <w:rsid w:val="00145ED1"/>
    <w:rsid w:val="00146664"/>
    <w:rsid w:val="00146C5B"/>
    <w:rsid w:val="00147164"/>
    <w:rsid w:val="001474C3"/>
    <w:rsid w:val="00147907"/>
    <w:rsid w:val="0015002F"/>
    <w:rsid w:val="0015067A"/>
    <w:rsid w:val="00151D4E"/>
    <w:rsid w:val="00151F54"/>
    <w:rsid w:val="001535C4"/>
    <w:rsid w:val="00153A2C"/>
    <w:rsid w:val="00153BA2"/>
    <w:rsid w:val="001550AB"/>
    <w:rsid w:val="0015517D"/>
    <w:rsid w:val="00156232"/>
    <w:rsid w:val="00156683"/>
    <w:rsid w:val="00157C6B"/>
    <w:rsid w:val="00157D94"/>
    <w:rsid w:val="0016071A"/>
    <w:rsid w:val="00160EE4"/>
    <w:rsid w:val="00161296"/>
    <w:rsid w:val="0016139A"/>
    <w:rsid w:val="00161507"/>
    <w:rsid w:val="0016319A"/>
    <w:rsid w:val="00163D34"/>
    <w:rsid w:val="00163DCC"/>
    <w:rsid w:val="00164D30"/>
    <w:rsid w:val="00165120"/>
    <w:rsid w:val="001654F5"/>
    <w:rsid w:val="001655D3"/>
    <w:rsid w:val="00165D25"/>
    <w:rsid w:val="00166723"/>
    <w:rsid w:val="00166747"/>
    <w:rsid w:val="00166F65"/>
    <w:rsid w:val="00167DBB"/>
    <w:rsid w:val="001700DA"/>
    <w:rsid w:val="00173068"/>
    <w:rsid w:val="00173166"/>
    <w:rsid w:val="0017362B"/>
    <w:rsid w:val="001737EB"/>
    <w:rsid w:val="0017434C"/>
    <w:rsid w:val="00174D9C"/>
    <w:rsid w:val="001751E6"/>
    <w:rsid w:val="00175C2E"/>
    <w:rsid w:val="00176CF9"/>
    <w:rsid w:val="00177138"/>
    <w:rsid w:val="001773AD"/>
    <w:rsid w:val="00177983"/>
    <w:rsid w:val="00180D5D"/>
    <w:rsid w:val="00182371"/>
    <w:rsid w:val="001835D5"/>
    <w:rsid w:val="0018482D"/>
    <w:rsid w:val="00184CC8"/>
    <w:rsid w:val="00184FC2"/>
    <w:rsid w:val="00187C60"/>
    <w:rsid w:val="00187F81"/>
    <w:rsid w:val="00193821"/>
    <w:rsid w:val="001949AB"/>
    <w:rsid w:val="001951B1"/>
    <w:rsid w:val="00197E00"/>
    <w:rsid w:val="001A031A"/>
    <w:rsid w:val="001A1437"/>
    <w:rsid w:val="001A1527"/>
    <w:rsid w:val="001A3572"/>
    <w:rsid w:val="001A3F7F"/>
    <w:rsid w:val="001A4E57"/>
    <w:rsid w:val="001A54B5"/>
    <w:rsid w:val="001A5D60"/>
    <w:rsid w:val="001A68AA"/>
    <w:rsid w:val="001B18C7"/>
    <w:rsid w:val="001B1A9C"/>
    <w:rsid w:val="001B2984"/>
    <w:rsid w:val="001B6324"/>
    <w:rsid w:val="001B705F"/>
    <w:rsid w:val="001B71EF"/>
    <w:rsid w:val="001C01BE"/>
    <w:rsid w:val="001C0AB6"/>
    <w:rsid w:val="001C22A8"/>
    <w:rsid w:val="001C47A1"/>
    <w:rsid w:val="001C561C"/>
    <w:rsid w:val="001C5AA2"/>
    <w:rsid w:val="001C7CED"/>
    <w:rsid w:val="001D00D4"/>
    <w:rsid w:val="001D0433"/>
    <w:rsid w:val="001D066E"/>
    <w:rsid w:val="001D0908"/>
    <w:rsid w:val="001D10C8"/>
    <w:rsid w:val="001D10D4"/>
    <w:rsid w:val="001D130F"/>
    <w:rsid w:val="001D1912"/>
    <w:rsid w:val="001D1FE6"/>
    <w:rsid w:val="001D46E4"/>
    <w:rsid w:val="001D4947"/>
    <w:rsid w:val="001D6AB4"/>
    <w:rsid w:val="001D7A18"/>
    <w:rsid w:val="001D7DE4"/>
    <w:rsid w:val="001E0032"/>
    <w:rsid w:val="001E0E01"/>
    <w:rsid w:val="001E11B3"/>
    <w:rsid w:val="001E126B"/>
    <w:rsid w:val="001E295F"/>
    <w:rsid w:val="001E3D1F"/>
    <w:rsid w:val="001E4591"/>
    <w:rsid w:val="001E57D5"/>
    <w:rsid w:val="001E5AA4"/>
    <w:rsid w:val="001E5B6B"/>
    <w:rsid w:val="001E7A16"/>
    <w:rsid w:val="001F0FDD"/>
    <w:rsid w:val="001F3B5E"/>
    <w:rsid w:val="001F684E"/>
    <w:rsid w:val="00202013"/>
    <w:rsid w:val="00203C31"/>
    <w:rsid w:val="00203FC7"/>
    <w:rsid w:val="002055DD"/>
    <w:rsid w:val="00206587"/>
    <w:rsid w:val="00207652"/>
    <w:rsid w:val="002078D4"/>
    <w:rsid w:val="00207E58"/>
    <w:rsid w:val="002120D7"/>
    <w:rsid w:val="00212875"/>
    <w:rsid w:val="002132D6"/>
    <w:rsid w:val="002147F0"/>
    <w:rsid w:val="002154DF"/>
    <w:rsid w:val="00215BC9"/>
    <w:rsid w:val="00217B49"/>
    <w:rsid w:val="00217E81"/>
    <w:rsid w:val="00220EA0"/>
    <w:rsid w:val="002229E4"/>
    <w:rsid w:val="00222DDA"/>
    <w:rsid w:val="00224023"/>
    <w:rsid w:val="00224A0A"/>
    <w:rsid w:val="00224DA7"/>
    <w:rsid w:val="00225FA7"/>
    <w:rsid w:val="00226347"/>
    <w:rsid w:val="002305CE"/>
    <w:rsid w:val="002307B3"/>
    <w:rsid w:val="00231164"/>
    <w:rsid w:val="002322A0"/>
    <w:rsid w:val="00233C00"/>
    <w:rsid w:val="00233C18"/>
    <w:rsid w:val="002346DE"/>
    <w:rsid w:val="002349C8"/>
    <w:rsid w:val="002352A5"/>
    <w:rsid w:val="00236144"/>
    <w:rsid w:val="002376F1"/>
    <w:rsid w:val="002377AF"/>
    <w:rsid w:val="00237B87"/>
    <w:rsid w:val="002415B9"/>
    <w:rsid w:val="002415C7"/>
    <w:rsid w:val="002417C3"/>
    <w:rsid w:val="00242394"/>
    <w:rsid w:val="002451BF"/>
    <w:rsid w:val="00247DD5"/>
    <w:rsid w:val="00247DEC"/>
    <w:rsid w:val="00251C4C"/>
    <w:rsid w:val="00252434"/>
    <w:rsid w:val="00252478"/>
    <w:rsid w:val="002529F6"/>
    <w:rsid w:val="00252EE5"/>
    <w:rsid w:val="002531B6"/>
    <w:rsid w:val="002539E7"/>
    <w:rsid w:val="0025445E"/>
    <w:rsid w:val="00255DFD"/>
    <w:rsid w:val="00255FF4"/>
    <w:rsid w:val="00256866"/>
    <w:rsid w:val="002568FD"/>
    <w:rsid w:val="00257361"/>
    <w:rsid w:val="00260EF3"/>
    <w:rsid w:val="00261DB2"/>
    <w:rsid w:val="00261FE5"/>
    <w:rsid w:val="00262509"/>
    <w:rsid w:val="0026290E"/>
    <w:rsid w:val="00262DC0"/>
    <w:rsid w:val="00262DD8"/>
    <w:rsid w:val="002630A9"/>
    <w:rsid w:val="00263CFC"/>
    <w:rsid w:val="00263FF0"/>
    <w:rsid w:val="0026457A"/>
    <w:rsid w:val="002645E2"/>
    <w:rsid w:val="00265BF5"/>
    <w:rsid w:val="00266BA5"/>
    <w:rsid w:val="0027029F"/>
    <w:rsid w:val="002705CA"/>
    <w:rsid w:val="00270C42"/>
    <w:rsid w:val="00271141"/>
    <w:rsid w:val="00272032"/>
    <w:rsid w:val="00272A05"/>
    <w:rsid w:val="002735BC"/>
    <w:rsid w:val="00273C75"/>
    <w:rsid w:val="00275C25"/>
    <w:rsid w:val="002775C5"/>
    <w:rsid w:val="002800A1"/>
    <w:rsid w:val="00282DE1"/>
    <w:rsid w:val="00282F34"/>
    <w:rsid w:val="002834FF"/>
    <w:rsid w:val="002842F4"/>
    <w:rsid w:val="002852B8"/>
    <w:rsid w:val="00285C2D"/>
    <w:rsid w:val="0029157A"/>
    <w:rsid w:val="00292615"/>
    <w:rsid w:val="00292DAF"/>
    <w:rsid w:val="0029567A"/>
    <w:rsid w:val="00297697"/>
    <w:rsid w:val="002A0082"/>
    <w:rsid w:val="002A0B51"/>
    <w:rsid w:val="002A1411"/>
    <w:rsid w:val="002A1C19"/>
    <w:rsid w:val="002A2F04"/>
    <w:rsid w:val="002A415D"/>
    <w:rsid w:val="002A5972"/>
    <w:rsid w:val="002A5C12"/>
    <w:rsid w:val="002A6392"/>
    <w:rsid w:val="002A734A"/>
    <w:rsid w:val="002A790C"/>
    <w:rsid w:val="002A7AD4"/>
    <w:rsid w:val="002A7FA3"/>
    <w:rsid w:val="002B22B3"/>
    <w:rsid w:val="002B2BB8"/>
    <w:rsid w:val="002B2F65"/>
    <w:rsid w:val="002B35A4"/>
    <w:rsid w:val="002B3E59"/>
    <w:rsid w:val="002B4399"/>
    <w:rsid w:val="002B5653"/>
    <w:rsid w:val="002B58EC"/>
    <w:rsid w:val="002B734A"/>
    <w:rsid w:val="002C0B2A"/>
    <w:rsid w:val="002C0C7B"/>
    <w:rsid w:val="002C112B"/>
    <w:rsid w:val="002C15F0"/>
    <w:rsid w:val="002C1739"/>
    <w:rsid w:val="002C1B5D"/>
    <w:rsid w:val="002C3DA2"/>
    <w:rsid w:val="002C4D55"/>
    <w:rsid w:val="002C4FA8"/>
    <w:rsid w:val="002C5034"/>
    <w:rsid w:val="002C5073"/>
    <w:rsid w:val="002C52C0"/>
    <w:rsid w:val="002C5812"/>
    <w:rsid w:val="002C5CC2"/>
    <w:rsid w:val="002C627A"/>
    <w:rsid w:val="002C7C5B"/>
    <w:rsid w:val="002D0911"/>
    <w:rsid w:val="002D2455"/>
    <w:rsid w:val="002D3603"/>
    <w:rsid w:val="002D3696"/>
    <w:rsid w:val="002D3BA9"/>
    <w:rsid w:val="002D3D1C"/>
    <w:rsid w:val="002D4279"/>
    <w:rsid w:val="002D5CB2"/>
    <w:rsid w:val="002D6237"/>
    <w:rsid w:val="002D68AE"/>
    <w:rsid w:val="002D72EE"/>
    <w:rsid w:val="002E051A"/>
    <w:rsid w:val="002E07CC"/>
    <w:rsid w:val="002E09A2"/>
    <w:rsid w:val="002E09A6"/>
    <w:rsid w:val="002E11F0"/>
    <w:rsid w:val="002E1975"/>
    <w:rsid w:val="002E1DE6"/>
    <w:rsid w:val="002E2137"/>
    <w:rsid w:val="002E29DA"/>
    <w:rsid w:val="002E3355"/>
    <w:rsid w:val="002E3375"/>
    <w:rsid w:val="002E396F"/>
    <w:rsid w:val="002E42B9"/>
    <w:rsid w:val="002E4AE2"/>
    <w:rsid w:val="002E54DA"/>
    <w:rsid w:val="002E651B"/>
    <w:rsid w:val="002E6D25"/>
    <w:rsid w:val="002E6FDF"/>
    <w:rsid w:val="002E7384"/>
    <w:rsid w:val="002F298E"/>
    <w:rsid w:val="002F330B"/>
    <w:rsid w:val="002F36D5"/>
    <w:rsid w:val="002F386E"/>
    <w:rsid w:val="002F4D2F"/>
    <w:rsid w:val="002F51BD"/>
    <w:rsid w:val="002F527A"/>
    <w:rsid w:val="002F585C"/>
    <w:rsid w:val="002F59A8"/>
    <w:rsid w:val="002F66AB"/>
    <w:rsid w:val="002F72B1"/>
    <w:rsid w:val="00301950"/>
    <w:rsid w:val="003033AB"/>
    <w:rsid w:val="003042EE"/>
    <w:rsid w:val="003047CB"/>
    <w:rsid w:val="00305BBF"/>
    <w:rsid w:val="00306968"/>
    <w:rsid w:val="00307365"/>
    <w:rsid w:val="00307972"/>
    <w:rsid w:val="00313036"/>
    <w:rsid w:val="003136FA"/>
    <w:rsid w:val="00313834"/>
    <w:rsid w:val="00313890"/>
    <w:rsid w:val="00313DD5"/>
    <w:rsid w:val="0031431A"/>
    <w:rsid w:val="00314D25"/>
    <w:rsid w:val="003155D2"/>
    <w:rsid w:val="00317CF1"/>
    <w:rsid w:val="00317E20"/>
    <w:rsid w:val="003200CA"/>
    <w:rsid w:val="00320321"/>
    <w:rsid w:val="0032074A"/>
    <w:rsid w:val="0032255A"/>
    <w:rsid w:val="00322879"/>
    <w:rsid w:val="003232FF"/>
    <w:rsid w:val="003233AE"/>
    <w:rsid w:val="00323578"/>
    <w:rsid w:val="00324BB6"/>
    <w:rsid w:val="00324C1D"/>
    <w:rsid w:val="00324CDB"/>
    <w:rsid w:val="003270B4"/>
    <w:rsid w:val="003306A6"/>
    <w:rsid w:val="00330919"/>
    <w:rsid w:val="00330BDC"/>
    <w:rsid w:val="003311AF"/>
    <w:rsid w:val="00331EC2"/>
    <w:rsid w:val="00332582"/>
    <w:rsid w:val="00333822"/>
    <w:rsid w:val="00333A8B"/>
    <w:rsid w:val="003365C2"/>
    <w:rsid w:val="00336621"/>
    <w:rsid w:val="00336E22"/>
    <w:rsid w:val="003403E3"/>
    <w:rsid w:val="00340A61"/>
    <w:rsid w:val="00340D8A"/>
    <w:rsid w:val="003415A4"/>
    <w:rsid w:val="00341871"/>
    <w:rsid w:val="00342212"/>
    <w:rsid w:val="00345B69"/>
    <w:rsid w:val="00345D04"/>
    <w:rsid w:val="003525F6"/>
    <w:rsid w:val="00352A8E"/>
    <w:rsid w:val="00352F8A"/>
    <w:rsid w:val="00354400"/>
    <w:rsid w:val="0035598A"/>
    <w:rsid w:val="0036089F"/>
    <w:rsid w:val="00360E31"/>
    <w:rsid w:val="00362308"/>
    <w:rsid w:val="00364518"/>
    <w:rsid w:val="00365A62"/>
    <w:rsid w:val="00365ECC"/>
    <w:rsid w:val="00366579"/>
    <w:rsid w:val="00366CD0"/>
    <w:rsid w:val="00366FF2"/>
    <w:rsid w:val="003708B7"/>
    <w:rsid w:val="00370A42"/>
    <w:rsid w:val="00372334"/>
    <w:rsid w:val="00372763"/>
    <w:rsid w:val="00373421"/>
    <w:rsid w:val="0037382D"/>
    <w:rsid w:val="0037684C"/>
    <w:rsid w:val="00376C76"/>
    <w:rsid w:val="00377602"/>
    <w:rsid w:val="003777BE"/>
    <w:rsid w:val="00380613"/>
    <w:rsid w:val="00381DD2"/>
    <w:rsid w:val="00382639"/>
    <w:rsid w:val="00382841"/>
    <w:rsid w:val="003829F0"/>
    <w:rsid w:val="00383985"/>
    <w:rsid w:val="00384027"/>
    <w:rsid w:val="003843EF"/>
    <w:rsid w:val="00384C32"/>
    <w:rsid w:val="00385CE8"/>
    <w:rsid w:val="00385DCC"/>
    <w:rsid w:val="00386B97"/>
    <w:rsid w:val="0039315A"/>
    <w:rsid w:val="00393540"/>
    <w:rsid w:val="00393C61"/>
    <w:rsid w:val="00394704"/>
    <w:rsid w:val="003956E7"/>
    <w:rsid w:val="003957D9"/>
    <w:rsid w:val="003958C6"/>
    <w:rsid w:val="0039692C"/>
    <w:rsid w:val="00397EC6"/>
    <w:rsid w:val="003A0750"/>
    <w:rsid w:val="003A134A"/>
    <w:rsid w:val="003A1997"/>
    <w:rsid w:val="003A1E95"/>
    <w:rsid w:val="003A426C"/>
    <w:rsid w:val="003A4442"/>
    <w:rsid w:val="003A512E"/>
    <w:rsid w:val="003A5A41"/>
    <w:rsid w:val="003A64FD"/>
    <w:rsid w:val="003B07E9"/>
    <w:rsid w:val="003B0DD4"/>
    <w:rsid w:val="003B0EA5"/>
    <w:rsid w:val="003B1308"/>
    <w:rsid w:val="003B18F7"/>
    <w:rsid w:val="003B28D9"/>
    <w:rsid w:val="003B2FF0"/>
    <w:rsid w:val="003B3081"/>
    <w:rsid w:val="003B3910"/>
    <w:rsid w:val="003B60B9"/>
    <w:rsid w:val="003C04DE"/>
    <w:rsid w:val="003C05AF"/>
    <w:rsid w:val="003C2752"/>
    <w:rsid w:val="003C2C1E"/>
    <w:rsid w:val="003C2CD2"/>
    <w:rsid w:val="003C2D82"/>
    <w:rsid w:val="003C3CED"/>
    <w:rsid w:val="003C3F7D"/>
    <w:rsid w:val="003C550E"/>
    <w:rsid w:val="003C56F5"/>
    <w:rsid w:val="003C5BB0"/>
    <w:rsid w:val="003C6473"/>
    <w:rsid w:val="003C685E"/>
    <w:rsid w:val="003D1872"/>
    <w:rsid w:val="003D32A9"/>
    <w:rsid w:val="003D3DE1"/>
    <w:rsid w:val="003D515A"/>
    <w:rsid w:val="003D770E"/>
    <w:rsid w:val="003E2709"/>
    <w:rsid w:val="003E2814"/>
    <w:rsid w:val="003E4184"/>
    <w:rsid w:val="003E4320"/>
    <w:rsid w:val="003E48A1"/>
    <w:rsid w:val="003E55A7"/>
    <w:rsid w:val="003E563A"/>
    <w:rsid w:val="003E6DAD"/>
    <w:rsid w:val="003E7E65"/>
    <w:rsid w:val="003F092B"/>
    <w:rsid w:val="003F1FEA"/>
    <w:rsid w:val="003F4AB3"/>
    <w:rsid w:val="003F5E60"/>
    <w:rsid w:val="003F6DC3"/>
    <w:rsid w:val="003F713F"/>
    <w:rsid w:val="003F7493"/>
    <w:rsid w:val="003F7B1C"/>
    <w:rsid w:val="00400FAF"/>
    <w:rsid w:val="004013D2"/>
    <w:rsid w:val="004023F9"/>
    <w:rsid w:val="004036E4"/>
    <w:rsid w:val="004045B1"/>
    <w:rsid w:val="004048E5"/>
    <w:rsid w:val="00407063"/>
    <w:rsid w:val="004078BC"/>
    <w:rsid w:val="00407CA4"/>
    <w:rsid w:val="004109E9"/>
    <w:rsid w:val="00410E2F"/>
    <w:rsid w:val="0041100E"/>
    <w:rsid w:val="00411960"/>
    <w:rsid w:val="00412B3D"/>
    <w:rsid w:val="00413209"/>
    <w:rsid w:val="00414A44"/>
    <w:rsid w:val="00416835"/>
    <w:rsid w:val="00417E57"/>
    <w:rsid w:val="00420585"/>
    <w:rsid w:val="00420C6A"/>
    <w:rsid w:val="00421A64"/>
    <w:rsid w:val="004220EA"/>
    <w:rsid w:val="00422704"/>
    <w:rsid w:val="00423694"/>
    <w:rsid w:val="0042537D"/>
    <w:rsid w:val="00425FA3"/>
    <w:rsid w:val="00426EA2"/>
    <w:rsid w:val="00426EA9"/>
    <w:rsid w:val="00427A56"/>
    <w:rsid w:val="00427F19"/>
    <w:rsid w:val="00432A52"/>
    <w:rsid w:val="004333C9"/>
    <w:rsid w:val="00433533"/>
    <w:rsid w:val="004343D7"/>
    <w:rsid w:val="00435587"/>
    <w:rsid w:val="0043640E"/>
    <w:rsid w:val="004372EA"/>
    <w:rsid w:val="0043756E"/>
    <w:rsid w:val="00440995"/>
    <w:rsid w:val="004411E8"/>
    <w:rsid w:val="004425A0"/>
    <w:rsid w:val="00443483"/>
    <w:rsid w:val="0044403A"/>
    <w:rsid w:val="00444219"/>
    <w:rsid w:val="0044445C"/>
    <w:rsid w:val="00444933"/>
    <w:rsid w:val="00444CBF"/>
    <w:rsid w:val="00445663"/>
    <w:rsid w:val="004459BA"/>
    <w:rsid w:val="004465FD"/>
    <w:rsid w:val="0044676A"/>
    <w:rsid w:val="0044790A"/>
    <w:rsid w:val="00447E10"/>
    <w:rsid w:val="00450904"/>
    <w:rsid w:val="00450BCE"/>
    <w:rsid w:val="00450CD2"/>
    <w:rsid w:val="004535E4"/>
    <w:rsid w:val="00453850"/>
    <w:rsid w:val="00453A71"/>
    <w:rsid w:val="00453B70"/>
    <w:rsid w:val="0045434D"/>
    <w:rsid w:val="00457F83"/>
    <w:rsid w:val="00460A2F"/>
    <w:rsid w:val="00461561"/>
    <w:rsid w:val="00462894"/>
    <w:rsid w:val="004628B8"/>
    <w:rsid w:val="0046448D"/>
    <w:rsid w:val="004660C9"/>
    <w:rsid w:val="0047033C"/>
    <w:rsid w:val="00470D38"/>
    <w:rsid w:val="0047151F"/>
    <w:rsid w:val="00472441"/>
    <w:rsid w:val="00473757"/>
    <w:rsid w:val="00474562"/>
    <w:rsid w:val="00474FCC"/>
    <w:rsid w:val="004761B6"/>
    <w:rsid w:val="00476AF9"/>
    <w:rsid w:val="004770BE"/>
    <w:rsid w:val="004818D6"/>
    <w:rsid w:val="0048461B"/>
    <w:rsid w:val="0048578C"/>
    <w:rsid w:val="00486BE5"/>
    <w:rsid w:val="00487876"/>
    <w:rsid w:val="00487B8A"/>
    <w:rsid w:val="00490010"/>
    <w:rsid w:val="00490B7A"/>
    <w:rsid w:val="00490CFA"/>
    <w:rsid w:val="004912D0"/>
    <w:rsid w:val="004928B7"/>
    <w:rsid w:val="00492995"/>
    <w:rsid w:val="00492A98"/>
    <w:rsid w:val="00493BE9"/>
    <w:rsid w:val="00493E00"/>
    <w:rsid w:val="00493F10"/>
    <w:rsid w:val="00494FF0"/>
    <w:rsid w:val="00495949"/>
    <w:rsid w:val="00497967"/>
    <w:rsid w:val="004A0C92"/>
    <w:rsid w:val="004A1262"/>
    <w:rsid w:val="004A1A22"/>
    <w:rsid w:val="004A1D29"/>
    <w:rsid w:val="004A1E90"/>
    <w:rsid w:val="004A2033"/>
    <w:rsid w:val="004A2A02"/>
    <w:rsid w:val="004A2BE3"/>
    <w:rsid w:val="004A36EF"/>
    <w:rsid w:val="004A4912"/>
    <w:rsid w:val="004A529A"/>
    <w:rsid w:val="004A5E43"/>
    <w:rsid w:val="004A6962"/>
    <w:rsid w:val="004B1890"/>
    <w:rsid w:val="004B1FFF"/>
    <w:rsid w:val="004B287D"/>
    <w:rsid w:val="004B4099"/>
    <w:rsid w:val="004B4C80"/>
    <w:rsid w:val="004B5CC0"/>
    <w:rsid w:val="004B6D9E"/>
    <w:rsid w:val="004B7022"/>
    <w:rsid w:val="004B7447"/>
    <w:rsid w:val="004B78AA"/>
    <w:rsid w:val="004C0673"/>
    <w:rsid w:val="004C0F5A"/>
    <w:rsid w:val="004C3A5D"/>
    <w:rsid w:val="004C4EAD"/>
    <w:rsid w:val="004D1579"/>
    <w:rsid w:val="004D356D"/>
    <w:rsid w:val="004D3AC5"/>
    <w:rsid w:val="004D519E"/>
    <w:rsid w:val="004D5259"/>
    <w:rsid w:val="004D6859"/>
    <w:rsid w:val="004D695D"/>
    <w:rsid w:val="004E1F88"/>
    <w:rsid w:val="004E38CC"/>
    <w:rsid w:val="004E3A54"/>
    <w:rsid w:val="004E3EA4"/>
    <w:rsid w:val="004E421D"/>
    <w:rsid w:val="004E46BF"/>
    <w:rsid w:val="004E5A1B"/>
    <w:rsid w:val="004E6846"/>
    <w:rsid w:val="004E6AA0"/>
    <w:rsid w:val="004E6CEF"/>
    <w:rsid w:val="004E7608"/>
    <w:rsid w:val="004F0E25"/>
    <w:rsid w:val="004F1602"/>
    <w:rsid w:val="004F1742"/>
    <w:rsid w:val="004F1C7D"/>
    <w:rsid w:val="004F2191"/>
    <w:rsid w:val="004F3359"/>
    <w:rsid w:val="004F428B"/>
    <w:rsid w:val="004F5773"/>
    <w:rsid w:val="004F74EA"/>
    <w:rsid w:val="005001D0"/>
    <w:rsid w:val="00500A3B"/>
    <w:rsid w:val="005019C5"/>
    <w:rsid w:val="00501E05"/>
    <w:rsid w:val="00503F64"/>
    <w:rsid w:val="00504DAF"/>
    <w:rsid w:val="00507B73"/>
    <w:rsid w:val="00510689"/>
    <w:rsid w:val="00510F62"/>
    <w:rsid w:val="00511C9C"/>
    <w:rsid w:val="005143C8"/>
    <w:rsid w:val="005148DF"/>
    <w:rsid w:val="005154F7"/>
    <w:rsid w:val="005156B6"/>
    <w:rsid w:val="00515BD4"/>
    <w:rsid w:val="00515D07"/>
    <w:rsid w:val="00517BF7"/>
    <w:rsid w:val="0052362B"/>
    <w:rsid w:val="005243DC"/>
    <w:rsid w:val="00525436"/>
    <w:rsid w:val="0052573D"/>
    <w:rsid w:val="005268DE"/>
    <w:rsid w:val="00527402"/>
    <w:rsid w:val="00527D5E"/>
    <w:rsid w:val="0053037B"/>
    <w:rsid w:val="005310E7"/>
    <w:rsid w:val="005316DC"/>
    <w:rsid w:val="00531A71"/>
    <w:rsid w:val="005326BF"/>
    <w:rsid w:val="00532E80"/>
    <w:rsid w:val="00532EBC"/>
    <w:rsid w:val="00533441"/>
    <w:rsid w:val="00534330"/>
    <w:rsid w:val="005352CE"/>
    <w:rsid w:val="00536720"/>
    <w:rsid w:val="00540412"/>
    <w:rsid w:val="00541052"/>
    <w:rsid w:val="00542090"/>
    <w:rsid w:val="00542A18"/>
    <w:rsid w:val="005430C6"/>
    <w:rsid w:val="0054478C"/>
    <w:rsid w:val="00545496"/>
    <w:rsid w:val="0054581A"/>
    <w:rsid w:val="005458C6"/>
    <w:rsid w:val="005464F0"/>
    <w:rsid w:val="00551297"/>
    <w:rsid w:val="00551674"/>
    <w:rsid w:val="00552253"/>
    <w:rsid w:val="005522A0"/>
    <w:rsid w:val="00553582"/>
    <w:rsid w:val="00553BE6"/>
    <w:rsid w:val="005543DF"/>
    <w:rsid w:val="005553BE"/>
    <w:rsid w:val="0056007C"/>
    <w:rsid w:val="005612E6"/>
    <w:rsid w:val="00561BA1"/>
    <w:rsid w:val="00562FA8"/>
    <w:rsid w:val="00564D4F"/>
    <w:rsid w:val="00564FBE"/>
    <w:rsid w:val="005654D5"/>
    <w:rsid w:val="00566105"/>
    <w:rsid w:val="0057166F"/>
    <w:rsid w:val="00571778"/>
    <w:rsid w:val="00572225"/>
    <w:rsid w:val="00572514"/>
    <w:rsid w:val="0057364B"/>
    <w:rsid w:val="0057365D"/>
    <w:rsid w:val="005736DA"/>
    <w:rsid w:val="00573A08"/>
    <w:rsid w:val="005744C4"/>
    <w:rsid w:val="005760C8"/>
    <w:rsid w:val="00576569"/>
    <w:rsid w:val="00576B75"/>
    <w:rsid w:val="00576C0D"/>
    <w:rsid w:val="00576D5E"/>
    <w:rsid w:val="00576DE4"/>
    <w:rsid w:val="00580D1A"/>
    <w:rsid w:val="005828D8"/>
    <w:rsid w:val="00584291"/>
    <w:rsid w:val="0058471A"/>
    <w:rsid w:val="00584D1F"/>
    <w:rsid w:val="00585385"/>
    <w:rsid w:val="00585D5E"/>
    <w:rsid w:val="00585E59"/>
    <w:rsid w:val="005878EC"/>
    <w:rsid w:val="00590D3A"/>
    <w:rsid w:val="005913CA"/>
    <w:rsid w:val="00592038"/>
    <w:rsid w:val="0059280B"/>
    <w:rsid w:val="0059392D"/>
    <w:rsid w:val="00593DD1"/>
    <w:rsid w:val="00594AFE"/>
    <w:rsid w:val="0059566D"/>
    <w:rsid w:val="00595D99"/>
    <w:rsid w:val="00596769"/>
    <w:rsid w:val="005A014B"/>
    <w:rsid w:val="005A0851"/>
    <w:rsid w:val="005A3572"/>
    <w:rsid w:val="005A379F"/>
    <w:rsid w:val="005A519E"/>
    <w:rsid w:val="005A564A"/>
    <w:rsid w:val="005A5E2A"/>
    <w:rsid w:val="005A7B3A"/>
    <w:rsid w:val="005A7C65"/>
    <w:rsid w:val="005A7D82"/>
    <w:rsid w:val="005B101A"/>
    <w:rsid w:val="005B23B1"/>
    <w:rsid w:val="005B2826"/>
    <w:rsid w:val="005B2D04"/>
    <w:rsid w:val="005B35B6"/>
    <w:rsid w:val="005B3674"/>
    <w:rsid w:val="005B395E"/>
    <w:rsid w:val="005B5010"/>
    <w:rsid w:val="005B5A65"/>
    <w:rsid w:val="005B7134"/>
    <w:rsid w:val="005C0BFE"/>
    <w:rsid w:val="005C1A7D"/>
    <w:rsid w:val="005C29D8"/>
    <w:rsid w:val="005C3731"/>
    <w:rsid w:val="005C40B3"/>
    <w:rsid w:val="005C4FD3"/>
    <w:rsid w:val="005C588F"/>
    <w:rsid w:val="005C6054"/>
    <w:rsid w:val="005C67B1"/>
    <w:rsid w:val="005C6CF9"/>
    <w:rsid w:val="005C71E3"/>
    <w:rsid w:val="005C7234"/>
    <w:rsid w:val="005C7BF8"/>
    <w:rsid w:val="005C7D3D"/>
    <w:rsid w:val="005D0AF2"/>
    <w:rsid w:val="005D0F70"/>
    <w:rsid w:val="005D102B"/>
    <w:rsid w:val="005D1F47"/>
    <w:rsid w:val="005D1F4F"/>
    <w:rsid w:val="005D2031"/>
    <w:rsid w:val="005D3314"/>
    <w:rsid w:val="005D3426"/>
    <w:rsid w:val="005D384F"/>
    <w:rsid w:val="005D425F"/>
    <w:rsid w:val="005D4999"/>
    <w:rsid w:val="005D58FA"/>
    <w:rsid w:val="005D6B8D"/>
    <w:rsid w:val="005D73EE"/>
    <w:rsid w:val="005E0874"/>
    <w:rsid w:val="005E12B1"/>
    <w:rsid w:val="005E16BD"/>
    <w:rsid w:val="005E21FA"/>
    <w:rsid w:val="005E2369"/>
    <w:rsid w:val="005E336A"/>
    <w:rsid w:val="005E3AE0"/>
    <w:rsid w:val="005E3C00"/>
    <w:rsid w:val="005E4854"/>
    <w:rsid w:val="005E5769"/>
    <w:rsid w:val="005E6F3A"/>
    <w:rsid w:val="005F135D"/>
    <w:rsid w:val="005F23B5"/>
    <w:rsid w:val="005F3CBB"/>
    <w:rsid w:val="005F4D77"/>
    <w:rsid w:val="005F4F4A"/>
    <w:rsid w:val="005F4FEE"/>
    <w:rsid w:val="005F5BDB"/>
    <w:rsid w:val="005F5D03"/>
    <w:rsid w:val="005F6409"/>
    <w:rsid w:val="005F66B3"/>
    <w:rsid w:val="00600486"/>
    <w:rsid w:val="00600D91"/>
    <w:rsid w:val="0060243F"/>
    <w:rsid w:val="00602EBD"/>
    <w:rsid w:val="0060516D"/>
    <w:rsid w:val="00605706"/>
    <w:rsid w:val="00606891"/>
    <w:rsid w:val="00606B15"/>
    <w:rsid w:val="00606B85"/>
    <w:rsid w:val="006073F5"/>
    <w:rsid w:val="00607722"/>
    <w:rsid w:val="00607C9E"/>
    <w:rsid w:val="00607DEE"/>
    <w:rsid w:val="006108E5"/>
    <w:rsid w:val="00610909"/>
    <w:rsid w:val="00611829"/>
    <w:rsid w:val="00612F2B"/>
    <w:rsid w:val="00613396"/>
    <w:rsid w:val="00613ABA"/>
    <w:rsid w:val="00613DE4"/>
    <w:rsid w:val="00620347"/>
    <w:rsid w:val="006207DB"/>
    <w:rsid w:val="00621014"/>
    <w:rsid w:val="006217B7"/>
    <w:rsid w:val="0062267F"/>
    <w:rsid w:val="006229FA"/>
    <w:rsid w:val="00622A14"/>
    <w:rsid w:val="00623487"/>
    <w:rsid w:val="00623AD5"/>
    <w:rsid w:val="00624748"/>
    <w:rsid w:val="00624BB1"/>
    <w:rsid w:val="006254DF"/>
    <w:rsid w:val="006259EC"/>
    <w:rsid w:val="00625FE1"/>
    <w:rsid w:val="006266ED"/>
    <w:rsid w:val="006275A2"/>
    <w:rsid w:val="00627D90"/>
    <w:rsid w:val="00630CCC"/>
    <w:rsid w:val="00631614"/>
    <w:rsid w:val="00631617"/>
    <w:rsid w:val="00631B3D"/>
    <w:rsid w:val="00631C4A"/>
    <w:rsid w:val="00631E73"/>
    <w:rsid w:val="006321B0"/>
    <w:rsid w:val="0063274E"/>
    <w:rsid w:val="00633419"/>
    <w:rsid w:val="006334B1"/>
    <w:rsid w:val="0063384D"/>
    <w:rsid w:val="006355A9"/>
    <w:rsid w:val="00635776"/>
    <w:rsid w:val="00635E69"/>
    <w:rsid w:val="00636AE3"/>
    <w:rsid w:val="006410F1"/>
    <w:rsid w:val="0064155B"/>
    <w:rsid w:val="00641695"/>
    <w:rsid w:val="00641C1E"/>
    <w:rsid w:val="00641C6F"/>
    <w:rsid w:val="00642D24"/>
    <w:rsid w:val="00642F92"/>
    <w:rsid w:val="00643954"/>
    <w:rsid w:val="00643AA5"/>
    <w:rsid w:val="0064413B"/>
    <w:rsid w:val="00644E4D"/>
    <w:rsid w:val="0064558E"/>
    <w:rsid w:val="00645D3F"/>
    <w:rsid w:val="00645DEF"/>
    <w:rsid w:val="00646125"/>
    <w:rsid w:val="006473B9"/>
    <w:rsid w:val="006475F4"/>
    <w:rsid w:val="006476EE"/>
    <w:rsid w:val="006478A6"/>
    <w:rsid w:val="006502F1"/>
    <w:rsid w:val="00650323"/>
    <w:rsid w:val="00651A82"/>
    <w:rsid w:val="00651C61"/>
    <w:rsid w:val="0065311F"/>
    <w:rsid w:val="006533C3"/>
    <w:rsid w:val="00653B05"/>
    <w:rsid w:val="00653D05"/>
    <w:rsid w:val="00654775"/>
    <w:rsid w:val="00655E08"/>
    <w:rsid w:val="0065637D"/>
    <w:rsid w:val="00657204"/>
    <w:rsid w:val="006573ED"/>
    <w:rsid w:val="006618D5"/>
    <w:rsid w:val="00662343"/>
    <w:rsid w:val="00662D80"/>
    <w:rsid w:val="00664045"/>
    <w:rsid w:val="006653AE"/>
    <w:rsid w:val="00666863"/>
    <w:rsid w:val="00666EFA"/>
    <w:rsid w:val="00667867"/>
    <w:rsid w:val="00667D2A"/>
    <w:rsid w:val="00671FD4"/>
    <w:rsid w:val="006723D1"/>
    <w:rsid w:val="006724C4"/>
    <w:rsid w:val="006734B7"/>
    <w:rsid w:val="006765AC"/>
    <w:rsid w:val="00680C8D"/>
    <w:rsid w:val="006813FC"/>
    <w:rsid w:val="006816CC"/>
    <w:rsid w:val="00681903"/>
    <w:rsid w:val="00683CAA"/>
    <w:rsid w:val="00685A94"/>
    <w:rsid w:val="00686C93"/>
    <w:rsid w:val="006933D7"/>
    <w:rsid w:val="006950E1"/>
    <w:rsid w:val="00696CE8"/>
    <w:rsid w:val="006973AC"/>
    <w:rsid w:val="006A03C4"/>
    <w:rsid w:val="006A1F3B"/>
    <w:rsid w:val="006A45B8"/>
    <w:rsid w:val="006A4939"/>
    <w:rsid w:val="006A6006"/>
    <w:rsid w:val="006A6499"/>
    <w:rsid w:val="006B01BA"/>
    <w:rsid w:val="006B0D54"/>
    <w:rsid w:val="006B1F80"/>
    <w:rsid w:val="006B232B"/>
    <w:rsid w:val="006B26D9"/>
    <w:rsid w:val="006B2EC7"/>
    <w:rsid w:val="006B3D22"/>
    <w:rsid w:val="006B546A"/>
    <w:rsid w:val="006B5678"/>
    <w:rsid w:val="006B6387"/>
    <w:rsid w:val="006C019D"/>
    <w:rsid w:val="006C04BF"/>
    <w:rsid w:val="006C0F0C"/>
    <w:rsid w:val="006C1290"/>
    <w:rsid w:val="006C2515"/>
    <w:rsid w:val="006C2BFE"/>
    <w:rsid w:val="006C2C09"/>
    <w:rsid w:val="006C2CDC"/>
    <w:rsid w:val="006C2F87"/>
    <w:rsid w:val="006C5134"/>
    <w:rsid w:val="006C5169"/>
    <w:rsid w:val="006C59EC"/>
    <w:rsid w:val="006C5AE1"/>
    <w:rsid w:val="006C6469"/>
    <w:rsid w:val="006C6E9F"/>
    <w:rsid w:val="006C790E"/>
    <w:rsid w:val="006D2200"/>
    <w:rsid w:val="006D27A3"/>
    <w:rsid w:val="006D2C15"/>
    <w:rsid w:val="006D2E46"/>
    <w:rsid w:val="006D3C34"/>
    <w:rsid w:val="006D49DC"/>
    <w:rsid w:val="006D5C9E"/>
    <w:rsid w:val="006D66E2"/>
    <w:rsid w:val="006D6C31"/>
    <w:rsid w:val="006D6D7B"/>
    <w:rsid w:val="006D72BD"/>
    <w:rsid w:val="006D761A"/>
    <w:rsid w:val="006E0707"/>
    <w:rsid w:val="006E111B"/>
    <w:rsid w:val="006E158E"/>
    <w:rsid w:val="006E1871"/>
    <w:rsid w:val="006E2303"/>
    <w:rsid w:val="006E268C"/>
    <w:rsid w:val="006E2833"/>
    <w:rsid w:val="006E3114"/>
    <w:rsid w:val="006E4AE5"/>
    <w:rsid w:val="006E4D38"/>
    <w:rsid w:val="006E4F91"/>
    <w:rsid w:val="006E5033"/>
    <w:rsid w:val="006E5C72"/>
    <w:rsid w:val="006E64C2"/>
    <w:rsid w:val="006F029F"/>
    <w:rsid w:val="006F05D2"/>
    <w:rsid w:val="006F133D"/>
    <w:rsid w:val="006F237E"/>
    <w:rsid w:val="006F27E0"/>
    <w:rsid w:val="006F3228"/>
    <w:rsid w:val="006F40A4"/>
    <w:rsid w:val="006F40F3"/>
    <w:rsid w:val="006F43BD"/>
    <w:rsid w:val="006F45AA"/>
    <w:rsid w:val="006F496C"/>
    <w:rsid w:val="006F67F4"/>
    <w:rsid w:val="006F6836"/>
    <w:rsid w:val="006F7EC5"/>
    <w:rsid w:val="00701DBC"/>
    <w:rsid w:val="0070272C"/>
    <w:rsid w:val="00703893"/>
    <w:rsid w:val="00705926"/>
    <w:rsid w:val="00706545"/>
    <w:rsid w:val="00706B0B"/>
    <w:rsid w:val="00706D43"/>
    <w:rsid w:val="00706E01"/>
    <w:rsid w:val="00707692"/>
    <w:rsid w:val="00707BAC"/>
    <w:rsid w:val="00707FF3"/>
    <w:rsid w:val="00710DF8"/>
    <w:rsid w:val="007130AF"/>
    <w:rsid w:val="00713FBE"/>
    <w:rsid w:val="00714012"/>
    <w:rsid w:val="00714C0A"/>
    <w:rsid w:val="00715CDB"/>
    <w:rsid w:val="00716353"/>
    <w:rsid w:val="00716545"/>
    <w:rsid w:val="00717B9B"/>
    <w:rsid w:val="00720030"/>
    <w:rsid w:val="0072216B"/>
    <w:rsid w:val="00723711"/>
    <w:rsid w:val="007239FE"/>
    <w:rsid w:val="0072420E"/>
    <w:rsid w:val="00724656"/>
    <w:rsid w:val="007249BE"/>
    <w:rsid w:val="00724ABA"/>
    <w:rsid w:val="00724CF2"/>
    <w:rsid w:val="00725315"/>
    <w:rsid w:val="00725385"/>
    <w:rsid w:val="00726328"/>
    <w:rsid w:val="00726CDB"/>
    <w:rsid w:val="007279B3"/>
    <w:rsid w:val="00727FF6"/>
    <w:rsid w:val="00730020"/>
    <w:rsid w:val="007327DD"/>
    <w:rsid w:val="00732A41"/>
    <w:rsid w:val="00732A85"/>
    <w:rsid w:val="00732AB7"/>
    <w:rsid w:val="00733342"/>
    <w:rsid w:val="00733787"/>
    <w:rsid w:val="0073538B"/>
    <w:rsid w:val="00735CF0"/>
    <w:rsid w:val="00736F74"/>
    <w:rsid w:val="0073790D"/>
    <w:rsid w:val="007402E2"/>
    <w:rsid w:val="00741818"/>
    <w:rsid w:val="00741B6C"/>
    <w:rsid w:val="00742613"/>
    <w:rsid w:val="00742929"/>
    <w:rsid w:val="007439CC"/>
    <w:rsid w:val="007468B0"/>
    <w:rsid w:val="00747408"/>
    <w:rsid w:val="0074742A"/>
    <w:rsid w:val="0075086D"/>
    <w:rsid w:val="007515B7"/>
    <w:rsid w:val="0075232A"/>
    <w:rsid w:val="0075242F"/>
    <w:rsid w:val="0075352F"/>
    <w:rsid w:val="00753987"/>
    <w:rsid w:val="0075417C"/>
    <w:rsid w:val="00754CB5"/>
    <w:rsid w:val="007560F4"/>
    <w:rsid w:val="00756ED9"/>
    <w:rsid w:val="007579B6"/>
    <w:rsid w:val="00760B2E"/>
    <w:rsid w:val="00760BC8"/>
    <w:rsid w:val="007613E4"/>
    <w:rsid w:val="007616C8"/>
    <w:rsid w:val="007616D9"/>
    <w:rsid w:val="00761B39"/>
    <w:rsid w:val="00763205"/>
    <w:rsid w:val="00763610"/>
    <w:rsid w:val="00763E8E"/>
    <w:rsid w:val="007646E0"/>
    <w:rsid w:val="00766413"/>
    <w:rsid w:val="00770336"/>
    <w:rsid w:val="00771FDF"/>
    <w:rsid w:val="00772F1E"/>
    <w:rsid w:val="007732BC"/>
    <w:rsid w:val="007741EB"/>
    <w:rsid w:val="00774511"/>
    <w:rsid w:val="00774604"/>
    <w:rsid w:val="00775EFB"/>
    <w:rsid w:val="0077652F"/>
    <w:rsid w:val="0077724E"/>
    <w:rsid w:val="00777A6F"/>
    <w:rsid w:val="00782A09"/>
    <w:rsid w:val="00782DB9"/>
    <w:rsid w:val="00783219"/>
    <w:rsid w:val="0078332D"/>
    <w:rsid w:val="00783B54"/>
    <w:rsid w:val="007868E2"/>
    <w:rsid w:val="00786E8C"/>
    <w:rsid w:val="007876F6"/>
    <w:rsid w:val="007923C8"/>
    <w:rsid w:val="00792F02"/>
    <w:rsid w:val="00794818"/>
    <w:rsid w:val="00794FF5"/>
    <w:rsid w:val="00795477"/>
    <w:rsid w:val="007958EA"/>
    <w:rsid w:val="00795C8D"/>
    <w:rsid w:val="00796F90"/>
    <w:rsid w:val="007A0C31"/>
    <w:rsid w:val="007A0DEA"/>
    <w:rsid w:val="007A1DD3"/>
    <w:rsid w:val="007A2AD2"/>
    <w:rsid w:val="007A4B51"/>
    <w:rsid w:val="007A50C9"/>
    <w:rsid w:val="007A52E0"/>
    <w:rsid w:val="007A5E15"/>
    <w:rsid w:val="007A612A"/>
    <w:rsid w:val="007A617B"/>
    <w:rsid w:val="007A7568"/>
    <w:rsid w:val="007A7F86"/>
    <w:rsid w:val="007B1467"/>
    <w:rsid w:val="007B146D"/>
    <w:rsid w:val="007B1982"/>
    <w:rsid w:val="007B1A58"/>
    <w:rsid w:val="007B3C86"/>
    <w:rsid w:val="007B3C90"/>
    <w:rsid w:val="007B3D4E"/>
    <w:rsid w:val="007B4125"/>
    <w:rsid w:val="007B52D4"/>
    <w:rsid w:val="007B5BE3"/>
    <w:rsid w:val="007B64EA"/>
    <w:rsid w:val="007B7D3C"/>
    <w:rsid w:val="007C2432"/>
    <w:rsid w:val="007C2516"/>
    <w:rsid w:val="007C2CCF"/>
    <w:rsid w:val="007C2D27"/>
    <w:rsid w:val="007C30F5"/>
    <w:rsid w:val="007C32A9"/>
    <w:rsid w:val="007C36A9"/>
    <w:rsid w:val="007C3DE9"/>
    <w:rsid w:val="007C429E"/>
    <w:rsid w:val="007C4C48"/>
    <w:rsid w:val="007C4D3D"/>
    <w:rsid w:val="007C5493"/>
    <w:rsid w:val="007C581E"/>
    <w:rsid w:val="007C5982"/>
    <w:rsid w:val="007C60AA"/>
    <w:rsid w:val="007C77BD"/>
    <w:rsid w:val="007D0252"/>
    <w:rsid w:val="007D0C49"/>
    <w:rsid w:val="007D19D4"/>
    <w:rsid w:val="007D25A5"/>
    <w:rsid w:val="007D3496"/>
    <w:rsid w:val="007D3638"/>
    <w:rsid w:val="007D3F28"/>
    <w:rsid w:val="007D3F56"/>
    <w:rsid w:val="007D4F32"/>
    <w:rsid w:val="007D561D"/>
    <w:rsid w:val="007D5709"/>
    <w:rsid w:val="007D5736"/>
    <w:rsid w:val="007D65FB"/>
    <w:rsid w:val="007D76A0"/>
    <w:rsid w:val="007D7F95"/>
    <w:rsid w:val="007E107F"/>
    <w:rsid w:val="007E2CDC"/>
    <w:rsid w:val="007E38E8"/>
    <w:rsid w:val="007E56F2"/>
    <w:rsid w:val="007E5DE4"/>
    <w:rsid w:val="007E68A9"/>
    <w:rsid w:val="007E6B80"/>
    <w:rsid w:val="007F011A"/>
    <w:rsid w:val="007F097A"/>
    <w:rsid w:val="007F0FDD"/>
    <w:rsid w:val="007F16A9"/>
    <w:rsid w:val="007F32D1"/>
    <w:rsid w:val="007F37AC"/>
    <w:rsid w:val="007F47F2"/>
    <w:rsid w:val="007F5ED0"/>
    <w:rsid w:val="007F64F0"/>
    <w:rsid w:val="007F7806"/>
    <w:rsid w:val="008001BE"/>
    <w:rsid w:val="00801282"/>
    <w:rsid w:val="00801D44"/>
    <w:rsid w:val="008026F4"/>
    <w:rsid w:val="0080281B"/>
    <w:rsid w:val="00803949"/>
    <w:rsid w:val="00803E1E"/>
    <w:rsid w:val="0080461D"/>
    <w:rsid w:val="00810CC0"/>
    <w:rsid w:val="00811922"/>
    <w:rsid w:val="00811CB3"/>
    <w:rsid w:val="00811EFD"/>
    <w:rsid w:val="00813C80"/>
    <w:rsid w:val="008143DF"/>
    <w:rsid w:val="00817150"/>
    <w:rsid w:val="00817A2E"/>
    <w:rsid w:val="00820BC2"/>
    <w:rsid w:val="00820D27"/>
    <w:rsid w:val="0082133C"/>
    <w:rsid w:val="00822304"/>
    <w:rsid w:val="00822A5F"/>
    <w:rsid w:val="00822A66"/>
    <w:rsid w:val="00822B6D"/>
    <w:rsid w:val="0082343B"/>
    <w:rsid w:val="00824BD5"/>
    <w:rsid w:val="00824D21"/>
    <w:rsid w:val="00827166"/>
    <w:rsid w:val="0082746B"/>
    <w:rsid w:val="00827D2A"/>
    <w:rsid w:val="00831EAE"/>
    <w:rsid w:val="00832B6D"/>
    <w:rsid w:val="00832BD3"/>
    <w:rsid w:val="0083374D"/>
    <w:rsid w:val="00834006"/>
    <w:rsid w:val="00834166"/>
    <w:rsid w:val="008342A1"/>
    <w:rsid w:val="008362BC"/>
    <w:rsid w:val="00836436"/>
    <w:rsid w:val="00836446"/>
    <w:rsid w:val="0083669B"/>
    <w:rsid w:val="00837549"/>
    <w:rsid w:val="008376C0"/>
    <w:rsid w:val="00840526"/>
    <w:rsid w:val="00840B1C"/>
    <w:rsid w:val="00840BA0"/>
    <w:rsid w:val="00841117"/>
    <w:rsid w:val="008411EA"/>
    <w:rsid w:val="008414D4"/>
    <w:rsid w:val="008418C6"/>
    <w:rsid w:val="00841DEC"/>
    <w:rsid w:val="0084256E"/>
    <w:rsid w:val="00847186"/>
    <w:rsid w:val="00847900"/>
    <w:rsid w:val="008528C1"/>
    <w:rsid w:val="0085324F"/>
    <w:rsid w:val="00853F64"/>
    <w:rsid w:val="00854123"/>
    <w:rsid w:val="008545A6"/>
    <w:rsid w:val="00855AAE"/>
    <w:rsid w:val="00855B74"/>
    <w:rsid w:val="00856917"/>
    <w:rsid w:val="0086044C"/>
    <w:rsid w:val="008619C2"/>
    <w:rsid w:val="00861BF6"/>
    <w:rsid w:val="00861C1C"/>
    <w:rsid w:val="00861F79"/>
    <w:rsid w:val="008622F8"/>
    <w:rsid w:val="00862EC8"/>
    <w:rsid w:val="008640BE"/>
    <w:rsid w:val="008652B0"/>
    <w:rsid w:val="00865345"/>
    <w:rsid w:val="00866277"/>
    <w:rsid w:val="00867372"/>
    <w:rsid w:val="00867516"/>
    <w:rsid w:val="00867749"/>
    <w:rsid w:val="0087032E"/>
    <w:rsid w:val="008705F6"/>
    <w:rsid w:val="0087183E"/>
    <w:rsid w:val="00872CC4"/>
    <w:rsid w:val="00872E45"/>
    <w:rsid w:val="00873167"/>
    <w:rsid w:val="00873EED"/>
    <w:rsid w:val="008747CA"/>
    <w:rsid w:val="00876CE3"/>
    <w:rsid w:val="00876FB7"/>
    <w:rsid w:val="00877CA1"/>
    <w:rsid w:val="008802FF"/>
    <w:rsid w:val="00881C0C"/>
    <w:rsid w:val="0088288F"/>
    <w:rsid w:val="00883904"/>
    <w:rsid w:val="00884BBC"/>
    <w:rsid w:val="008860FF"/>
    <w:rsid w:val="00886834"/>
    <w:rsid w:val="00887629"/>
    <w:rsid w:val="00887FC7"/>
    <w:rsid w:val="00890005"/>
    <w:rsid w:val="00890964"/>
    <w:rsid w:val="00890ABF"/>
    <w:rsid w:val="00890FC6"/>
    <w:rsid w:val="008923B4"/>
    <w:rsid w:val="00893911"/>
    <w:rsid w:val="00893CE3"/>
    <w:rsid w:val="00894349"/>
    <w:rsid w:val="00894F7B"/>
    <w:rsid w:val="00896BE6"/>
    <w:rsid w:val="0089750B"/>
    <w:rsid w:val="0089757D"/>
    <w:rsid w:val="00897775"/>
    <w:rsid w:val="008977E9"/>
    <w:rsid w:val="008A230A"/>
    <w:rsid w:val="008A3794"/>
    <w:rsid w:val="008A3E2B"/>
    <w:rsid w:val="008A467E"/>
    <w:rsid w:val="008A6F2F"/>
    <w:rsid w:val="008B2EE3"/>
    <w:rsid w:val="008B3C51"/>
    <w:rsid w:val="008B428A"/>
    <w:rsid w:val="008B5459"/>
    <w:rsid w:val="008B7291"/>
    <w:rsid w:val="008B7C31"/>
    <w:rsid w:val="008C0B82"/>
    <w:rsid w:val="008C0FB3"/>
    <w:rsid w:val="008C18D1"/>
    <w:rsid w:val="008C1F3F"/>
    <w:rsid w:val="008C337A"/>
    <w:rsid w:val="008C3655"/>
    <w:rsid w:val="008C408B"/>
    <w:rsid w:val="008C4AEB"/>
    <w:rsid w:val="008C5D86"/>
    <w:rsid w:val="008C6AC0"/>
    <w:rsid w:val="008D00C9"/>
    <w:rsid w:val="008D065C"/>
    <w:rsid w:val="008D0BC4"/>
    <w:rsid w:val="008D162A"/>
    <w:rsid w:val="008D275B"/>
    <w:rsid w:val="008D3441"/>
    <w:rsid w:val="008D3CB0"/>
    <w:rsid w:val="008D47ED"/>
    <w:rsid w:val="008D4C9B"/>
    <w:rsid w:val="008D50B7"/>
    <w:rsid w:val="008D56A3"/>
    <w:rsid w:val="008D671E"/>
    <w:rsid w:val="008D7285"/>
    <w:rsid w:val="008E0386"/>
    <w:rsid w:val="008E0441"/>
    <w:rsid w:val="008E293F"/>
    <w:rsid w:val="008E33C4"/>
    <w:rsid w:val="008E3402"/>
    <w:rsid w:val="008E5FA8"/>
    <w:rsid w:val="008E6011"/>
    <w:rsid w:val="008E6961"/>
    <w:rsid w:val="008E6B24"/>
    <w:rsid w:val="008E7ADD"/>
    <w:rsid w:val="008F0C9E"/>
    <w:rsid w:val="008F1781"/>
    <w:rsid w:val="008F263F"/>
    <w:rsid w:val="008F2D56"/>
    <w:rsid w:val="008F3D4F"/>
    <w:rsid w:val="008F4043"/>
    <w:rsid w:val="008F435C"/>
    <w:rsid w:val="008F5543"/>
    <w:rsid w:val="008F6439"/>
    <w:rsid w:val="008F7143"/>
    <w:rsid w:val="008F74C1"/>
    <w:rsid w:val="008F7EE1"/>
    <w:rsid w:val="009001BA"/>
    <w:rsid w:val="00900D50"/>
    <w:rsid w:val="009018F0"/>
    <w:rsid w:val="0090206E"/>
    <w:rsid w:val="009041DC"/>
    <w:rsid w:val="00905694"/>
    <w:rsid w:val="00905EE3"/>
    <w:rsid w:val="00905EE9"/>
    <w:rsid w:val="00906172"/>
    <w:rsid w:val="00907A2A"/>
    <w:rsid w:val="00907F1D"/>
    <w:rsid w:val="00907F4B"/>
    <w:rsid w:val="0091031E"/>
    <w:rsid w:val="0091199A"/>
    <w:rsid w:val="00911F08"/>
    <w:rsid w:val="00912042"/>
    <w:rsid w:val="00912068"/>
    <w:rsid w:val="00912883"/>
    <w:rsid w:val="009137E8"/>
    <w:rsid w:val="00913DCB"/>
    <w:rsid w:val="00913F45"/>
    <w:rsid w:val="009148F0"/>
    <w:rsid w:val="00914A31"/>
    <w:rsid w:val="00914BA6"/>
    <w:rsid w:val="0091540A"/>
    <w:rsid w:val="00915819"/>
    <w:rsid w:val="00917242"/>
    <w:rsid w:val="00920352"/>
    <w:rsid w:val="009204CF"/>
    <w:rsid w:val="00920DE9"/>
    <w:rsid w:val="00920E8F"/>
    <w:rsid w:val="00921874"/>
    <w:rsid w:val="009221CB"/>
    <w:rsid w:val="009225FE"/>
    <w:rsid w:val="009236B3"/>
    <w:rsid w:val="0092437B"/>
    <w:rsid w:val="009247BF"/>
    <w:rsid w:val="00924ABB"/>
    <w:rsid w:val="00926812"/>
    <w:rsid w:val="0092693C"/>
    <w:rsid w:val="00926C05"/>
    <w:rsid w:val="00927137"/>
    <w:rsid w:val="00930D2C"/>
    <w:rsid w:val="00931B87"/>
    <w:rsid w:val="009328BC"/>
    <w:rsid w:val="00934DE6"/>
    <w:rsid w:val="009352B3"/>
    <w:rsid w:val="00935EDF"/>
    <w:rsid w:val="00936951"/>
    <w:rsid w:val="00936C71"/>
    <w:rsid w:val="00937061"/>
    <w:rsid w:val="00940348"/>
    <w:rsid w:val="00940FF6"/>
    <w:rsid w:val="0094189B"/>
    <w:rsid w:val="00941C00"/>
    <w:rsid w:val="00941C03"/>
    <w:rsid w:val="009421DA"/>
    <w:rsid w:val="00943165"/>
    <w:rsid w:val="00943E59"/>
    <w:rsid w:val="0094413F"/>
    <w:rsid w:val="0094531B"/>
    <w:rsid w:val="009459B2"/>
    <w:rsid w:val="009468A5"/>
    <w:rsid w:val="00947934"/>
    <w:rsid w:val="00947A2F"/>
    <w:rsid w:val="009511A2"/>
    <w:rsid w:val="00952071"/>
    <w:rsid w:val="009545C5"/>
    <w:rsid w:val="009560B1"/>
    <w:rsid w:val="00956439"/>
    <w:rsid w:val="00956C07"/>
    <w:rsid w:val="009571DF"/>
    <w:rsid w:val="009578CA"/>
    <w:rsid w:val="009578DE"/>
    <w:rsid w:val="00957B7C"/>
    <w:rsid w:val="0096064E"/>
    <w:rsid w:val="00965A14"/>
    <w:rsid w:val="00965FC9"/>
    <w:rsid w:val="00966FA0"/>
    <w:rsid w:val="0096753F"/>
    <w:rsid w:val="00970F8A"/>
    <w:rsid w:val="00971323"/>
    <w:rsid w:val="009724C9"/>
    <w:rsid w:val="00972787"/>
    <w:rsid w:val="0097280B"/>
    <w:rsid w:val="0097321F"/>
    <w:rsid w:val="00973341"/>
    <w:rsid w:val="00973F2D"/>
    <w:rsid w:val="00974248"/>
    <w:rsid w:val="00975A85"/>
    <w:rsid w:val="00975B1C"/>
    <w:rsid w:val="00975EAC"/>
    <w:rsid w:val="00977289"/>
    <w:rsid w:val="00977A52"/>
    <w:rsid w:val="00980250"/>
    <w:rsid w:val="00980B5C"/>
    <w:rsid w:val="00981B9F"/>
    <w:rsid w:val="00981C80"/>
    <w:rsid w:val="00981DE5"/>
    <w:rsid w:val="00983FFF"/>
    <w:rsid w:val="009842F5"/>
    <w:rsid w:val="0098464E"/>
    <w:rsid w:val="00986633"/>
    <w:rsid w:val="0098689E"/>
    <w:rsid w:val="009868EE"/>
    <w:rsid w:val="0098759C"/>
    <w:rsid w:val="0098773D"/>
    <w:rsid w:val="009900A9"/>
    <w:rsid w:val="00990321"/>
    <w:rsid w:val="009909F6"/>
    <w:rsid w:val="00990AF0"/>
    <w:rsid w:val="00990F3D"/>
    <w:rsid w:val="009928D7"/>
    <w:rsid w:val="00993182"/>
    <w:rsid w:val="00994A64"/>
    <w:rsid w:val="00994D3A"/>
    <w:rsid w:val="0099500D"/>
    <w:rsid w:val="00995534"/>
    <w:rsid w:val="00995663"/>
    <w:rsid w:val="0099669C"/>
    <w:rsid w:val="0099688E"/>
    <w:rsid w:val="00997205"/>
    <w:rsid w:val="009976B4"/>
    <w:rsid w:val="009A0BFA"/>
    <w:rsid w:val="009A0EB6"/>
    <w:rsid w:val="009A0EFE"/>
    <w:rsid w:val="009A117A"/>
    <w:rsid w:val="009A117F"/>
    <w:rsid w:val="009A12C4"/>
    <w:rsid w:val="009A17C2"/>
    <w:rsid w:val="009A1AD1"/>
    <w:rsid w:val="009A269A"/>
    <w:rsid w:val="009A293F"/>
    <w:rsid w:val="009A2F52"/>
    <w:rsid w:val="009A30CB"/>
    <w:rsid w:val="009A3132"/>
    <w:rsid w:val="009A31CA"/>
    <w:rsid w:val="009A3F07"/>
    <w:rsid w:val="009A5A9E"/>
    <w:rsid w:val="009A5B76"/>
    <w:rsid w:val="009A5F4E"/>
    <w:rsid w:val="009A5F65"/>
    <w:rsid w:val="009A767D"/>
    <w:rsid w:val="009A7766"/>
    <w:rsid w:val="009B0502"/>
    <w:rsid w:val="009B18D2"/>
    <w:rsid w:val="009B1F78"/>
    <w:rsid w:val="009B24B1"/>
    <w:rsid w:val="009B2540"/>
    <w:rsid w:val="009B46E4"/>
    <w:rsid w:val="009B5786"/>
    <w:rsid w:val="009B6225"/>
    <w:rsid w:val="009B68BA"/>
    <w:rsid w:val="009B760E"/>
    <w:rsid w:val="009B7EA0"/>
    <w:rsid w:val="009C0733"/>
    <w:rsid w:val="009C0785"/>
    <w:rsid w:val="009C0FFF"/>
    <w:rsid w:val="009C1D41"/>
    <w:rsid w:val="009C277D"/>
    <w:rsid w:val="009C2C40"/>
    <w:rsid w:val="009C2F01"/>
    <w:rsid w:val="009C42DE"/>
    <w:rsid w:val="009C4D1C"/>
    <w:rsid w:val="009C51DA"/>
    <w:rsid w:val="009C57F4"/>
    <w:rsid w:val="009C7A54"/>
    <w:rsid w:val="009D08CB"/>
    <w:rsid w:val="009D10AF"/>
    <w:rsid w:val="009D2DE9"/>
    <w:rsid w:val="009D52B9"/>
    <w:rsid w:val="009D5977"/>
    <w:rsid w:val="009D5BD5"/>
    <w:rsid w:val="009D6973"/>
    <w:rsid w:val="009E0233"/>
    <w:rsid w:val="009E0306"/>
    <w:rsid w:val="009E1275"/>
    <w:rsid w:val="009E167A"/>
    <w:rsid w:val="009E37A1"/>
    <w:rsid w:val="009E5484"/>
    <w:rsid w:val="009E68CB"/>
    <w:rsid w:val="009E6B83"/>
    <w:rsid w:val="009E7992"/>
    <w:rsid w:val="009F0588"/>
    <w:rsid w:val="009F109E"/>
    <w:rsid w:val="009F10FD"/>
    <w:rsid w:val="009F150E"/>
    <w:rsid w:val="009F242D"/>
    <w:rsid w:val="009F2C00"/>
    <w:rsid w:val="009F4B56"/>
    <w:rsid w:val="009F5657"/>
    <w:rsid w:val="009F5904"/>
    <w:rsid w:val="009F6C65"/>
    <w:rsid w:val="009F7147"/>
    <w:rsid w:val="009F797F"/>
    <w:rsid w:val="009F7BC2"/>
    <w:rsid w:val="009F7C54"/>
    <w:rsid w:val="009F7F17"/>
    <w:rsid w:val="00A01D6E"/>
    <w:rsid w:val="00A02F99"/>
    <w:rsid w:val="00A059A9"/>
    <w:rsid w:val="00A05E82"/>
    <w:rsid w:val="00A067B3"/>
    <w:rsid w:val="00A0689D"/>
    <w:rsid w:val="00A06C47"/>
    <w:rsid w:val="00A109BA"/>
    <w:rsid w:val="00A112A7"/>
    <w:rsid w:val="00A121E8"/>
    <w:rsid w:val="00A132EF"/>
    <w:rsid w:val="00A13B4C"/>
    <w:rsid w:val="00A140ED"/>
    <w:rsid w:val="00A14F9A"/>
    <w:rsid w:val="00A15423"/>
    <w:rsid w:val="00A15726"/>
    <w:rsid w:val="00A171FB"/>
    <w:rsid w:val="00A173EE"/>
    <w:rsid w:val="00A20E2E"/>
    <w:rsid w:val="00A23BEE"/>
    <w:rsid w:val="00A23D3C"/>
    <w:rsid w:val="00A2487A"/>
    <w:rsid w:val="00A25845"/>
    <w:rsid w:val="00A25AB0"/>
    <w:rsid w:val="00A26F73"/>
    <w:rsid w:val="00A3181D"/>
    <w:rsid w:val="00A32859"/>
    <w:rsid w:val="00A33683"/>
    <w:rsid w:val="00A347FD"/>
    <w:rsid w:val="00A3655B"/>
    <w:rsid w:val="00A369CB"/>
    <w:rsid w:val="00A3705F"/>
    <w:rsid w:val="00A41070"/>
    <w:rsid w:val="00A412B0"/>
    <w:rsid w:val="00A42C1F"/>
    <w:rsid w:val="00A43375"/>
    <w:rsid w:val="00A439D8"/>
    <w:rsid w:val="00A43ACE"/>
    <w:rsid w:val="00A43CA5"/>
    <w:rsid w:val="00A44248"/>
    <w:rsid w:val="00A453DF"/>
    <w:rsid w:val="00A46246"/>
    <w:rsid w:val="00A5164E"/>
    <w:rsid w:val="00A526D2"/>
    <w:rsid w:val="00A53062"/>
    <w:rsid w:val="00A53B7C"/>
    <w:rsid w:val="00A554CC"/>
    <w:rsid w:val="00A560D1"/>
    <w:rsid w:val="00A5775D"/>
    <w:rsid w:val="00A57A7E"/>
    <w:rsid w:val="00A6028C"/>
    <w:rsid w:val="00A607DD"/>
    <w:rsid w:val="00A60F14"/>
    <w:rsid w:val="00A61AD4"/>
    <w:rsid w:val="00A62163"/>
    <w:rsid w:val="00A63202"/>
    <w:rsid w:val="00A63438"/>
    <w:rsid w:val="00A64727"/>
    <w:rsid w:val="00A648E0"/>
    <w:rsid w:val="00A64A98"/>
    <w:rsid w:val="00A64BD8"/>
    <w:rsid w:val="00A64D2D"/>
    <w:rsid w:val="00A65B84"/>
    <w:rsid w:val="00A65BAB"/>
    <w:rsid w:val="00A65D5F"/>
    <w:rsid w:val="00A66944"/>
    <w:rsid w:val="00A66992"/>
    <w:rsid w:val="00A66F5F"/>
    <w:rsid w:val="00A67769"/>
    <w:rsid w:val="00A67E91"/>
    <w:rsid w:val="00A70EAF"/>
    <w:rsid w:val="00A7325A"/>
    <w:rsid w:val="00A736EA"/>
    <w:rsid w:val="00A7390F"/>
    <w:rsid w:val="00A73BEB"/>
    <w:rsid w:val="00A745D4"/>
    <w:rsid w:val="00A74F63"/>
    <w:rsid w:val="00A75A80"/>
    <w:rsid w:val="00A75BB6"/>
    <w:rsid w:val="00A805B4"/>
    <w:rsid w:val="00A80D8F"/>
    <w:rsid w:val="00A8176C"/>
    <w:rsid w:val="00A819BD"/>
    <w:rsid w:val="00A82496"/>
    <w:rsid w:val="00A83D4C"/>
    <w:rsid w:val="00A84370"/>
    <w:rsid w:val="00A843A7"/>
    <w:rsid w:val="00A84BED"/>
    <w:rsid w:val="00A84C6F"/>
    <w:rsid w:val="00A84DC2"/>
    <w:rsid w:val="00A84EA9"/>
    <w:rsid w:val="00A855C9"/>
    <w:rsid w:val="00A85933"/>
    <w:rsid w:val="00A85DED"/>
    <w:rsid w:val="00A86557"/>
    <w:rsid w:val="00A86A73"/>
    <w:rsid w:val="00A871A7"/>
    <w:rsid w:val="00A900CB"/>
    <w:rsid w:val="00A90328"/>
    <w:rsid w:val="00A976F7"/>
    <w:rsid w:val="00AA101A"/>
    <w:rsid w:val="00AA10B9"/>
    <w:rsid w:val="00AA1EE6"/>
    <w:rsid w:val="00AA2C88"/>
    <w:rsid w:val="00AA343A"/>
    <w:rsid w:val="00AA34CB"/>
    <w:rsid w:val="00AA367B"/>
    <w:rsid w:val="00AA37DC"/>
    <w:rsid w:val="00AA45E1"/>
    <w:rsid w:val="00AA4876"/>
    <w:rsid w:val="00AA48CF"/>
    <w:rsid w:val="00AA5181"/>
    <w:rsid w:val="00AA54CE"/>
    <w:rsid w:val="00AB03F2"/>
    <w:rsid w:val="00AB04C8"/>
    <w:rsid w:val="00AB1216"/>
    <w:rsid w:val="00AB15AD"/>
    <w:rsid w:val="00AB1AAD"/>
    <w:rsid w:val="00AB2368"/>
    <w:rsid w:val="00AB3193"/>
    <w:rsid w:val="00AB3DE4"/>
    <w:rsid w:val="00AB5737"/>
    <w:rsid w:val="00AB6A1E"/>
    <w:rsid w:val="00AB75AA"/>
    <w:rsid w:val="00AB7652"/>
    <w:rsid w:val="00AC0858"/>
    <w:rsid w:val="00AC0AA7"/>
    <w:rsid w:val="00AC0CDF"/>
    <w:rsid w:val="00AC0E5A"/>
    <w:rsid w:val="00AC14C5"/>
    <w:rsid w:val="00AC167C"/>
    <w:rsid w:val="00AC202D"/>
    <w:rsid w:val="00AC3633"/>
    <w:rsid w:val="00AC450A"/>
    <w:rsid w:val="00AC6A09"/>
    <w:rsid w:val="00AC7F41"/>
    <w:rsid w:val="00AD02C0"/>
    <w:rsid w:val="00AD0D09"/>
    <w:rsid w:val="00AD1A2F"/>
    <w:rsid w:val="00AD1CCA"/>
    <w:rsid w:val="00AD2206"/>
    <w:rsid w:val="00AD2CB6"/>
    <w:rsid w:val="00AD2DE8"/>
    <w:rsid w:val="00AD30DB"/>
    <w:rsid w:val="00AD3832"/>
    <w:rsid w:val="00AD3AD9"/>
    <w:rsid w:val="00AD3C82"/>
    <w:rsid w:val="00AD6098"/>
    <w:rsid w:val="00AD7C6A"/>
    <w:rsid w:val="00AE00D8"/>
    <w:rsid w:val="00AE017B"/>
    <w:rsid w:val="00AE0488"/>
    <w:rsid w:val="00AE0811"/>
    <w:rsid w:val="00AE0AB7"/>
    <w:rsid w:val="00AE0C8E"/>
    <w:rsid w:val="00AE53B4"/>
    <w:rsid w:val="00AE6172"/>
    <w:rsid w:val="00AE6B91"/>
    <w:rsid w:val="00AE73B0"/>
    <w:rsid w:val="00AF1904"/>
    <w:rsid w:val="00AF2CE0"/>
    <w:rsid w:val="00AF2F61"/>
    <w:rsid w:val="00AF3B40"/>
    <w:rsid w:val="00AF431A"/>
    <w:rsid w:val="00AF4DB5"/>
    <w:rsid w:val="00B005E4"/>
    <w:rsid w:val="00B009F4"/>
    <w:rsid w:val="00B01101"/>
    <w:rsid w:val="00B01453"/>
    <w:rsid w:val="00B014D5"/>
    <w:rsid w:val="00B033CB"/>
    <w:rsid w:val="00B03BE6"/>
    <w:rsid w:val="00B04777"/>
    <w:rsid w:val="00B04A25"/>
    <w:rsid w:val="00B04CD2"/>
    <w:rsid w:val="00B074F7"/>
    <w:rsid w:val="00B100C7"/>
    <w:rsid w:val="00B108DC"/>
    <w:rsid w:val="00B10E6F"/>
    <w:rsid w:val="00B11F03"/>
    <w:rsid w:val="00B121FB"/>
    <w:rsid w:val="00B133BF"/>
    <w:rsid w:val="00B14060"/>
    <w:rsid w:val="00B1414E"/>
    <w:rsid w:val="00B14A9B"/>
    <w:rsid w:val="00B15FAB"/>
    <w:rsid w:val="00B162B9"/>
    <w:rsid w:val="00B16E0A"/>
    <w:rsid w:val="00B17660"/>
    <w:rsid w:val="00B21385"/>
    <w:rsid w:val="00B219E7"/>
    <w:rsid w:val="00B22535"/>
    <w:rsid w:val="00B22664"/>
    <w:rsid w:val="00B24530"/>
    <w:rsid w:val="00B24BBE"/>
    <w:rsid w:val="00B250E9"/>
    <w:rsid w:val="00B259B8"/>
    <w:rsid w:val="00B2679C"/>
    <w:rsid w:val="00B26F63"/>
    <w:rsid w:val="00B274BB"/>
    <w:rsid w:val="00B30F42"/>
    <w:rsid w:val="00B321C7"/>
    <w:rsid w:val="00B333D6"/>
    <w:rsid w:val="00B3395A"/>
    <w:rsid w:val="00B3403B"/>
    <w:rsid w:val="00B34471"/>
    <w:rsid w:val="00B34A8E"/>
    <w:rsid w:val="00B35322"/>
    <w:rsid w:val="00B35F03"/>
    <w:rsid w:val="00B40343"/>
    <w:rsid w:val="00B414A1"/>
    <w:rsid w:val="00B41629"/>
    <w:rsid w:val="00B429AE"/>
    <w:rsid w:val="00B43D4D"/>
    <w:rsid w:val="00B44FCB"/>
    <w:rsid w:val="00B462FB"/>
    <w:rsid w:val="00B4791C"/>
    <w:rsid w:val="00B47B15"/>
    <w:rsid w:val="00B47C8D"/>
    <w:rsid w:val="00B47CEC"/>
    <w:rsid w:val="00B52468"/>
    <w:rsid w:val="00B530D7"/>
    <w:rsid w:val="00B53424"/>
    <w:rsid w:val="00B543F2"/>
    <w:rsid w:val="00B54BFD"/>
    <w:rsid w:val="00B54D4A"/>
    <w:rsid w:val="00B54E32"/>
    <w:rsid w:val="00B55A4F"/>
    <w:rsid w:val="00B56B43"/>
    <w:rsid w:val="00B57AA0"/>
    <w:rsid w:val="00B57D2F"/>
    <w:rsid w:val="00B61AF3"/>
    <w:rsid w:val="00B6207F"/>
    <w:rsid w:val="00B625CC"/>
    <w:rsid w:val="00B63244"/>
    <w:rsid w:val="00B63247"/>
    <w:rsid w:val="00B635AC"/>
    <w:rsid w:val="00B63DF0"/>
    <w:rsid w:val="00B64139"/>
    <w:rsid w:val="00B65FA8"/>
    <w:rsid w:val="00B67588"/>
    <w:rsid w:val="00B709BF"/>
    <w:rsid w:val="00B70FFC"/>
    <w:rsid w:val="00B71E1D"/>
    <w:rsid w:val="00B7262A"/>
    <w:rsid w:val="00B744B8"/>
    <w:rsid w:val="00B74646"/>
    <w:rsid w:val="00B75524"/>
    <w:rsid w:val="00B75A05"/>
    <w:rsid w:val="00B75B5D"/>
    <w:rsid w:val="00B776E0"/>
    <w:rsid w:val="00B81135"/>
    <w:rsid w:val="00B81513"/>
    <w:rsid w:val="00B817D4"/>
    <w:rsid w:val="00B81C26"/>
    <w:rsid w:val="00B81E2C"/>
    <w:rsid w:val="00B825A9"/>
    <w:rsid w:val="00B842A3"/>
    <w:rsid w:val="00B84455"/>
    <w:rsid w:val="00B844DA"/>
    <w:rsid w:val="00B85AED"/>
    <w:rsid w:val="00B862DF"/>
    <w:rsid w:val="00B8689E"/>
    <w:rsid w:val="00B875A7"/>
    <w:rsid w:val="00B87CE1"/>
    <w:rsid w:val="00B909F6"/>
    <w:rsid w:val="00B90AB4"/>
    <w:rsid w:val="00B91495"/>
    <w:rsid w:val="00B91498"/>
    <w:rsid w:val="00B91F8A"/>
    <w:rsid w:val="00B9244E"/>
    <w:rsid w:val="00B9293E"/>
    <w:rsid w:val="00B93855"/>
    <w:rsid w:val="00B93F18"/>
    <w:rsid w:val="00B945F5"/>
    <w:rsid w:val="00B94C13"/>
    <w:rsid w:val="00B958AD"/>
    <w:rsid w:val="00B95BB0"/>
    <w:rsid w:val="00B95DDC"/>
    <w:rsid w:val="00B96356"/>
    <w:rsid w:val="00B968B8"/>
    <w:rsid w:val="00B96F74"/>
    <w:rsid w:val="00B97AE5"/>
    <w:rsid w:val="00B97BDF"/>
    <w:rsid w:val="00B97CF0"/>
    <w:rsid w:val="00BA0483"/>
    <w:rsid w:val="00BA127D"/>
    <w:rsid w:val="00BA130B"/>
    <w:rsid w:val="00BA182C"/>
    <w:rsid w:val="00BA1EB5"/>
    <w:rsid w:val="00BA301C"/>
    <w:rsid w:val="00BA3454"/>
    <w:rsid w:val="00BA51B0"/>
    <w:rsid w:val="00BA705C"/>
    <w:rsid w:val="00BA73E2"/>
    <w:rsid w:val="00BB0B1B"/>
    <w:rsid w:val="00BB0E15"/>
    <w:rsid w:val="00BB1A60"/>
    <w:rsid w:val="00BB1AA7"/>
    <w:rsid w:val="00BB3193"/>
    <w:rsid w:val="00BB367F"/>
    <w:rsid w:val="00BB3FC5"/>
    <w:rsid w:val="00BB4112"/>
    <w:rsid w:val="00BB489C"/>
    <w:rsid w:val="00BB49F3"/>
    <w:rsid w:val="00BB5187"/>
    <w:rsid w:val="00BB5E45"/>
    <w:rsid w:val="00BB5EEC"/>
    <w:rsid w:val="00BB5F23"/>
    <w:rsid w:val="00BB7975"/>
    <w:rsid w:val="00BB7C16"/>
    <w:rsid w:val="00BC0156"/>
    <w:rsid w:val="00BC0CC4"/>
    <w:rsid w:val="00BC0D57"/>
    <w:rsid w:val="00BC0E08"/>
    <w:rsid w:val="00BC215E"/>
    <w:rsid w:val="00BC283F"/>
    <w:rsid w:val="00BC5536"/>
    <w:rsid w:val="00BC5ED0"/>
    <w:rsid w:val="00BC7AED"/>
    <w:rsid w:val="00BC7E9E"/>
    <w:rsid w:val="00BD02C4"/>
    <w:rsid w:val="00BD04FC"/>
    <w:rsid w:val="00BD05D2"/>
    <w:rsid w:val="00BD0B26"/>
    <w:rsid w:val="00BD2117"/>
    <w:rsid w:val="00BD304D"/>
    <w:rsid w:val="00BD4EED"/>
    <w:rsid w:val="00BD5B21"/>
    <w:rsid w:val="00BD5C53"/>
    <w:rsid w:val="00BD5C70"/>
    <w:rsid w:val="00BD6144"/>
    <w:rsid w:val="00BD65BD"/>
    <w:rsid w:val="00BD678D"/>
    <w:rsid w:val="00BD697D"/>
    <w:rsid w:val="00BD7BC4"/>
    <w:rsid w:val="00BD7EA6"/>
    <w:rsid w:val="00BE1CA9"/>
    <w:rsid w:val="00BE2111"/>
    <w:rsid w:val="00BE3008"/>
    <w:rsid w:val="00BE358F"/>
    <w:rsid w:val="00BE4548"/>
    <w:rsid w:val="00BE64A0"/>
    <w:rsid w:val="00BE7ABA"/>
    <w:rsid w:val="00BF0DA2"/>
    <w:rsid w:val="00BF17E0"/>
    <w:rsid w:val="00BF1D06"/>
    <w:rsid w:val="00BF2E06"/>
    <w:rsid w:val="00BF2EFF"/>
    <w:rsid w:val="00BF330A"/>
    <w:rsid w:val="00BF373A"/>
    <w:rsid w:val="00BF4079"/>
    <w:rsid w:val="00BF4597"/>
    <w:rsid w:val="00BF6948"/>
    <w:rsid w:val="00C0002F"/>
    <w:rsid w:val="00C0109A"/>
    <w:rsid w:val="00C04294"/>
    <w:rsid w:val="00C049BC"/>
    <w:rsid w:val="00C04DC3"/>
    <w:rsid w:val="00C05DAE"/>
    <w:rsid w:val="00C0611C"/>
    <w:rsid w:val="00C07A6E"/>
    <w:rsid w:val="00C07C15"/>
    <w:rsid w:val="00C10131"/>
    <w:rsid w:val="00C11300"/>
    <w:rsid w:val="00C1285E"/>
    <w:rsid w:val="00C13519"/>
    <w:rsid w:val="00C13AA8"/>
    <w:rsid w:val="00C14C15"/>
    <w:rsid w:val="00C16830"/>
    <w:rsid w:val="00C16C1D"/>
    <w:rsid w:val="00C1709A"/>
    <w:rsid w:val="00C1799C"/>
    <w:rsid w:val="00C21274"/>
    <w:rsid w:val="00C21FBD"/>
    <w:rsid w:val="00C22357"/>
    <w:rsid w:val="00C2259D"/>
    <w:rsid w:val="00C22AA6"/>
    <w:rsid w:val="00C23D07"/>
    <w:rsid w:val="00C2542E"/>
    <w:rsid w:val="00C26F1B"/>
    <w:rsid w:val="00C2712E"/>
    <w:rsid w:val="00C27262"/>
    <w:rsid w:val="00C30352"/>
    <w:rsid w:val="00C304B2"/>
    <w:rsid w:val="00C304F1"/>
    <w:rsid w:val="00C31AB5"/>
    <w:rsid w:val="00C3241E"/>
    <w:rsid w:val="00C327B8"/>
    <w:rsid w:val="00C32B9B"/>
    <w:rsid w:val="00C3330F"/>
    <w:rsid w:val="00C338B8"/>
    <w:rsid w:val="00C342F0"/>
    <w:rsid w:val="00C34B76"/>
    <w:rsid w:val="00C34C6D"/>
    <w:rsid w:val="00C3525A"/>
    <w:rsid w:val="00C36640"/>
    <w:rsid w:val="00C369E9"/>
    <w:rsid w:val="00C40684"/>
    <w:rsid w:val="00C41966"/>
    <w:rsid w:val="00C42ACE"/>
    <w:rsid w:val="00C4457F"/>
    <w:rsid w:val="00C4573C"/>
    <w:rsid w:val="00C45979"/>
    <w:rsid w:val="00C46EE2"/>
    <w:rsid w:val="00C47027"/>
    <w:rsid w:val="00C4721C"/>
    <w:rsid w:val="00C4775C"/>
    <w:rsid w:val="00C47A22"/>
    <w:rsid w:val="00C47A48"/>
    <w:rsid w:val="00C47B14"/>
    <w:rsid w:val="00C50199"/>
    <w:rsid w:val="00C524C7"/>
    <w:rsid w:val="00C52D59"/>
    <w:rsid w:val="00C53106"/>
    <w:rsid w:val="00C53929"/>
    <w:rsid w:val="00C53C21"/>
    <w:rsid w:val="00C5434C"/>
    <w:rsid w:val="00C5510A"/>
    <w:rsid w:val="00C55190"/>
    <w:rsid w:val="00C55228"/>
    <w:rsid w:val="00C5796F"/>
    <w:rsid w:val="00C57F3E"/>
    <w:rsid w:val="00C60707"/>
    <w:rsid w:val="00C60A43"/>
    <w:rsid w:val="00C60F5A"/>
    <w:rsid w:val="00C61AE4"/>
    <w:rsid w:val="00C645EE"/>
    <w:rsid w:val="00C652AF"/>
    <w:rsid w:val="00C6556C"/>
    <w:rsid w:val="00C67746"/>
    <w:rsid w:val="00C70125"/>
    <w:rsid w:val="00C72C25"/>
    <w:rsid w:val="00C7497E"/>
    <w:rsid w:val="00C757DF"/>
    <w:rsid w:val="00C76421"/>
    <w:rsid w:val="00C7697A"/>
    <w:rsid w:val="00C81427"/>
    <w:rsid w:val="00C81DA9"/>
    <w:rsid w:val="00C826C5"/>
    <w:rsid w:val="00C851B8"/>
    <w:rsid w:val="00C85D18"/>
    <w:rsid w:val="00C86268"/>
    <w:rsid w:val="00C867D8"/>
    <w:rsid w:val="00C868F9"/>
    <w:rsid w:val="00C90C99"/>
    <w:rsid w:val="00C90FFC"/>
    <w:rsid w:val="00C92DA3"/>
    <w:rsid w:val="00C935FC"/>
    <w:rsid w:val="00C9384F"/>
    <w:rsid w:val="00C95299"/>
    <w:rsid w:val="00C96440"/>
    <w:rsid w:val="00CA1308"/>
    <w:rsid w:val="00CA2424"/>
    <w:rsid w:val="00CA2891"/>
    <w:rsid w:val="00CA2B05"/>
    <w:rsid w:val="00CA4664"/>
    <w:rsid w:val="00CA5A6A"/>
    <w:rsid w:val="00CA5E72"/>
    <w:rsid w:val="00CA681F"/>
    <w:rsid w:val="00CA6924"/>
    <w:rsid w:val="00CA6F96"/>
    <w:rsid w:val="00CB177E"/>
    <w:rsid w:val="00CB1B0A"/>
    <w:rsid w:val="00CB2388"/>
    <w:rsid w:val="00CB25E3"/>
    <w:rsid w:val="00CB2923"/>
    <w:rsid w:val="00CB2C0E"/>
    <w:rsid w:val="00CB489B"/>
    <w:rsid w:val="00CB6474"/>
    <w:rsid w:val="00CB666F"/>
    <w:rsid w:val="00CB70DD"/>
    <w:rsid w:val="00CB7452"/>
    <w:rsid w:val="00CB79F8"/>
    <w:rsid w:val="00CB7AD6"/>
    <w:rsid w:val="00CC0CC1"/>
    <w:rsid w:val="00CC1F98"/>
    <w:rsid w:val="00CC2D18"/>
    <w:rsid w:val="00CC3DF0"/>
    <w:rsid w:val="00CC5152"/>
    <w:rsid w:val="00CD0D67"/>
    <w:rsid w:val="00CD1929"/>
    <w:rsid w:val="00CD1A47"/>
    <w:rsid w:val="00CD1E15"/>
    <w:rsid w:val="00CD291E"/>
    <w:rsid w:val="00CD2F0C"/>
    <w:rsid w:val="00CD313F"/>
    <w:rsid w:val="00CD4643"/>
    <w:rsid w:val="00CD7540"/>
    <w:rsid w:val="00CE0082"/>
    <w:rsid w:val="00CE0358"/>
    <w:rsid w:val="00CE05CC"/>
    <w:rsid w:val="00CE1258"/>
    <w:rsid w:val="00CE199D"/>
    <w:rsid w:val="00CE1A5C"/>
    <w:rsid w:val="00CE1F27"/>
    <w:rsid w:val="00CE258B"/>
    <w:rsid w:val="00CE272D"/>
    <w:rsid w:val="00CE2D3C"/>
    <w:rsid w:val="00CE2FB0"/>
    <w:rsid w:val="00CE33F9"/>
    <w:rsid w:val="00CE4CAE"/>
    <w:rsid w:val="00CE4E1E"/>
    <w:rsid w:val="00CE5AB2"/>
    <w:rsid w:val="00CE5FAC"/>
    <w:rsid w:val="00CE6E28"/>
    <w:rsid w:val="00CE7A77"/>
    <w:rsid w:val="00CE7FA8"/>
    <w:rsid w:val="00CF0C23"/>
    <w:rsid w:val="00CF0D37"/>
    <w:rsid w:val="00CF0E56"/>
    <w:rsid w:val="00CF1817"/>
    <w:rsid w:val="00CF2474"/>
    <w:rsid w:val="00CF332A"/>
    <w:rsid w:val="00CF3F73"/>
    <w:rsid w:val="00CF4DA4"/>
    <w:rsid w:val="00D00421"/>
    <w:rsid w:val="00D00496"/>
    <w:rsid w:val="00D01727"/>
    <w:rsid w:val="00D02AA6"/>
    <w:rsid w:val="00D03881"/>
    <w:rsid w:val="00D06136"/>
    <w:rsid w:val="00D06D72"/>
    <w:rsid w:val="00D079FD"/>
    <w:rsid w:val="00D11D21"/>
    <w:rsid w:val="00D13D19"/>
    <w:rsid w:val="00D149A4"/>
    <w:rsid w:val="00D14FE6"/>
    <w:rsid w:val="00D150ED"/>
    <w:rsid w:val="00D16883"/>
    <w:rsid w:val="00D17C40"/>
    <w:rsid w:val="00D21562"/>
    <w:rsid w:val="00D21B4A"/>
    <w:rsid w:val="00D21E8C"/>
    <w:rsid w:val="00D229DB"/>
    <w:rsid w:val="00D2387D"/>
    <w:rsid w:val="00D24E65"/>
    <w:rsid w:val="00D24F4E"/>
    <w:rsid w:val="00D27ADA"/>
    <w:rsid w:val="00D30449"/>
    <w:rsid w:val="00D30AF0"/>
    <w:rsid w:val="00D32F5C"/>
    <w:rsid w:val="00D33559"/>
    <w:rsid w:val="00D335F3"/>
    <w:rsid w:val="00D33606"/>
    <w:rsid w:val="00D33A66"/>
    <w:rsid w:val="00D33C0E"/>
    <w:rsid w:val="00D35205"/>
    <w:rsid w:val="00D35246"/>
    <w:rsid w:val="00D357EA"/>
    <w:rsid w:val="00D35BC8"/>
    <w:rsid w:val="00D36C8E"/>
    <w:rsid w:val="00D37191"/>
    <w:rsid w:val="00D403F2"/>
    <w:rsid w:val="00D4195B"/>
    <w:rsid w:val="00D41F50"/>
    <w:rsid w:val="00D43877"/>
    <w:rsid w:val="00D44193"/>
    <w:rsid w:val="00D44EA4"/>
    <w:rsid w:val="00D45271"/>
    <w:rsid w:val="00D454B6"/>
    <w:rsid w:val="00D46B67"/>
    <w:rsid w:val="00D478E0"/>
    <w:rsid w:val="00D47AD4"/>
    <w:rsid w:val="00D5042D"/>
    <w:rsid w:val="00D50BA3"/>
    <w:rsid w:val="00D51BA9"/>
    <w:rsid w:val="00D52765"/>
    <w:rsid w:val="00D54B48"/>
    <w:rsid w:val="00D54B8C"/>
    <w:rsid w:val="00D56AED"/>
    <w:rsid w:val="00D6059A"/>
    <w:rsid w:val="00D61BF9"/>
    <w:rsid w:val="00D624D3"/>
    <w:rsid w:val="00D62FB5"/>
    <w:rsid w:val="00D63765"/>
    <w:rsid w:val="00D64825"/>
    <w:rsid w:val="00D64B29"/>
    <w:rsid w:val="00D64D64"/>
    <w:rsid w:val="00D650C5"/>
    <w:rsid w:val="00D656A9"/>
    <w:rsid w:val="00D66931"/>
    <w:rsid w:val="00D70454"/>
    <w:rsid w:val="00D70D35"/>
    <w:rsid w:val="00D711C3"/>
    <w:rsid w:val="00D711F0"/>
    <w:rsid w:val="00D722EF"/>
    <w:rsid w:val="00D75F81"/>
    <w:rsid w:val="00D77AD1"/>
    <w:rsid w:val="00D80149"/>
    <w:rsid w:val="00D804D9"/>
    <w:rsid w:val="00D80661"/>
    <w:rsid w:val="00D80684"/>
    <w:rsid w:val="00D809F1"/>
    <w:rsid w:val="00D83856"/>
    <w:rsid w:val="00D83BA0"/>
    <w:rsid w:val="00D8470F"/>
    <w:rsid w:val="00D85E86"/>
    <w:rsid w:val="00D90DFD"/>
    <w:rsid w:val="00D90E1A"/>
    <w:rsid w:val="00D90F2B"/>
    <w:rsid w:val="00D9106E"/>
    <w:rsid w:val="00D93D53"/>
    <w:rsid w:val="00D95246"/>
    <w:rsid w:val="00D956A6"/>
    <w:rsid w:val="00D95A94"/>
    <w:rsid w:val="00D96983"/>
    <w:rsid w:val="00D971B9"/>
    <w:rsid w:val="00D97A45"/>
    <w:rsid w:val="00D97C9E"/>
    <w:rsid w:val="00DA0605"/>
    <w:rsid w:val="00DA25D7"/>
    <w:rsid w:val="00DA310F"/>
    <w:rsid w:val="00DA3C48"/>
    <w:rsid w:val="00DA4C8D"/>
    <w:rsid w:val="00DA7FEA"/>
    <w:rsid w:val="00DB0AB9"/>
    <w:rsid w:val="00DB3CEA"/>
    <w:rsid w:val="00DB5953"/>
    <w:rsid w:val="00DB5A2C"/>
    <w:rsid w:val="00DC010A"/>
    <w:rsid w:val="00DC05D5"/>
    <w:rsid w:val="00DC06AB"/>
    <w:rsid w:val="00DC0E36"/>
    <w:rsid w:val="00DC281B"/>
    <w:rsid w:val="00DC2C86"/>
    <w:rsid w:val="00DC2FA7"/>
    <w:rsid w:val="00DC4F7A"/>
    <w:rsid w:val="00DC5AD5"/>
    <w:rsid w:val="00DC7014"/>
    <w:rsid w:val="00DC7148"/>
    <w:rsid w:val="00DD1815"/>
    <w:rsid w:val="00DD1951"/>
    <w:rsid w:val="00DD1A45"/>
    <w:rsid w:val="00DD3711"/>
    <w:rsid w:val="00DD4570"/>
    <w:rsid w:val="00DD59CF"/>
    <w:rsid w:val="00DD70A0"/>
    <w:rsid w:val="00DE0D35"/>
    <w:rsid w:val="00DE2B5E"/>
    <w:rsid w:val="00DE2DB4"/>
    <w:rsid w:val="00DE2F07"/>
    <w:rsid w:val="00DE60BD"/>
    <w:rsid w:val="00DE68CB"/>
    <w:rsid w:val="00DE69C8"/>
    <w:rsid w:val="00DE70A6"/>
    <w:rsid w:val="00DE766A"/>
    <w:rsid w:val="00DE76EE"/>
    <w:rsid w:val="00DF14BF"/>
    <w:rsid w:val="00DF2376"/>
    <w:rsid w:val="00DF24E2"/>
    <w:rsid w:val="00DF25FE"/>
    <w:rsid w:val="00DF3599"/>
    <w:rsid w:val="00DF3AE1"/>
    <w:rsid w:val="00DF4DE2"/>
    <w:rsid w:val="00DF6ED7"/>
    <w:rsid w:val="00DF7014"/>
    <w:rsid w:val="00DF7045"/>
    <w:rsid w:val="00DF70BE"/>
    <w:rsid w:val="00E00BB9"/>
    <w:rsid w:val="00E0268B"/>
    <w:rsid w:val="00E02AE0"/>
    <w:rsid w:val="00E03077"/>
    <w:rsid w:val="00E033E1"/>
    <w:rsid w:val="00E04059"/>
    <w:rsid w:val="00E045BC"/>
    <w:rsid w:val="00E047BF"/>
    <w:rsid w:val="00E04A1E"/>
    <w:rsid w:val="00E04CD4"/>
    <w:rsid w:val="00E05138"/>
    <w:rsid w:val="00E05F37"/>
    <w:rsid w:val="00E076E8"/>
    <w:rsid w:val="00E07AAB"/>
    <w:rsid w:val="00E10195"/>
    <w:rsid w:val="00E10F8B"/>
    <w:rsid w:val="00E115F1"/>
    <w:rsid w:val="00E11A05"/>
    <w:rsid w:val="00E11C5A"/>
    <w:rsid w:val="00E120B4"/>
    <w:rsid w:val="00E12757"/>
    <w:rsid w:val="00E12844"/>
    <w:rsid w:val="00E1334C"/>
    <w:rsid w:val="00E146B1"/>
    <w:rsid w:val="00E1494C"/>
    <w:rsid w:val="00E14BD5"/>
    <w:rsid w:val="00E14C9D"/>
    <w:rsid w:val="00E165C4"/>
    <w:rsid w:val="00E167AC"/>
    <w:rsid w:val="00E16B52"/>
    <w:rsid w:val="00E201DA"/>
    <w:rsid w:val="00E208D1"/>
    <w:rsid w:val="00E20D4E"/>
    <w:rsid w:val="00E2103E"/>
    <w:rsid w:val="00E2261B"/>
    <w:rsid w:val="00E226C3"/>
    <w:rsid w:val="00E22A16"/>
    <w:rsid w:val="00E2395D"/>
    <w:rsid w:val="00E24CB0"/>
    <w:rsid w:val="00E250DD"/>
    <w:rsid w:val="00E25F03"/>
    <w:rsid w:val="00E25FB3"/>
    <w:rsid w:val="00E26B52"/>
    <w:rsid w:val="00E26CCA"/>
    <w:rsid w:val="00E27791"/>
    <w:rsid w:val="00E27A7C"/>
    <w:rsid w:val="00E27F1C"/>
    <w:rsid w:val="00E300A0"/>
    <w:rsid w:val="00E326AB"/>
    <w:rsid w:val="00E32FAD"/>
    <w:rsid w:val="00E33161"/>
    <w:rsid w:val="00E33F03"/>
    <w:rsid w:val="00E36529"/>
    <w:rsid w:val="00E3696F"/>
    <w:rsid w:val="00E3788D"/>
    <w:rsid w:val="00E4029D"/>
    <w:rsid w:val="00E40745"/>
    <w:rsid w:val="00E40A36"/>
    <w:rsid w:val="00E40C87"/>
    <w:rsid w:val="00E41A0D"/>
    <w:rsid w:val="00E422BB"/>
    <w:rsid w:val="00E425D2"/>
    <w:rsid w:val="00E43C41"/>
    <w:rsid w:val="00E43F8B"/>
    <w:rsid w:val="00E440DA"/>
    <w:rsid w:val="00E444FE"/>
    <w:rsid w:val="00E4525D"/>
    <w:rsid w:val="00E45FD6"/>
    <w:rsid w:val="00E46679"/>
    <w:rsid w:val="00E46D73"/>
    <w:rsid w:val="00E4710B"/>
    <w:rsid w:val="00E51ABD"/>
    <w:rsid w:val="00E51EBD"/>
    <w:rsid w:val="00E520E4"/>
    <w:rsid w:val="00E528B7"/>
    <w:rsid w:val="00E52AF6"/>
    <w:rsid w:val="00E54387"/>
    <w:rsid w:val="00E55940"/>
    <w:rsid w:val="00E55ED0"/>
    <w:rsid w:val="00E564D6"/>
    <w:rsid w:val="00E5680E"/>
    <w:rsid w:val="00E56D78"/>
    <w:rsid w:val="00E57B9E"/>
    <w:rsid w:val="00E603FE"/>
    <w:rsid w:val="00E60556"/>
    <w:rsid w:val="00E608E8"/>
    <w:rsid w:val="00E60DE5"/>
    <w:rsid w:val="00E62EC7"/>
    <w:rsid w:val="00E63018"/>
    <w:rsid w:val="00E63313"/>
    <w:rsid w:val="00E636B9"/>
    <w:rsid w:val="00E7183E"/>
    <w:rsid w:val="00E71FF9"/>
    <w:rsid w:val="00E7234C"/>
    <w:rsid w:val="00E72E27"/>
    <w:rsid w:val="00E72FBE"/>
    <w:rsid w:val="00E7353C"/>
    <w:rsid w:val="00E74605"/>
    <w:rsid w:val="00E746A9"/>
    <w:rsid w:val="00E758C8"/>
    <w:rsid w:val="00E75DEE"/>
    <w:rsid w:val="00E768C2"/>
    <w:rsid w:val="00E76933"/>
    <w:rsid w:val="00E76EC1"/>
    <w:rsid w:val="00E77BCC"/>
    <w:rsid w:val="00E80992"/>
    <w:rsid w:val="00E814E4"/>
    <w:rsid w:val="00E8174F"/>
    <w:rsid w:val="00E82261"/>
    <w:rsid w:val="00E829BD"/>
    <w:rsid w:val="00E83124"/>
    <w:rsid w:val="00E84008"/>
    <w:rsid w:val="00E85E7B"/>
    <w:rsid w:val="00E86B9C"/>
    <w:rsid w:val="00E87DF8"/>
    <w:rsid w:val="00E90334"/>
    <w:rsid w:val="00E90B68"/>
    <w:rsid w:val="00E91538"/>
    <w:rsid w:val="00E91829"/>
    <w:rsid w:val="00E955E7"/>
    <w:rsid w:val="00EA03E2"/>
    <w:rsid w:val="00EA0905"/>
    <w:rsid w:val="00EA2419"/>
    <w:rsid w:val="00EA3586"/>
    <w:rsid w:val="00EA3730"/>
    <w:rsid w:val="00EA598A"/>
    <w:rsid w:val="00EA684E"/>
    <w:rsid w:val="00EA6AA2"/>
    <w:rsid w:val="00EA6EB3"/>
    <w:rsid w:val="00EA7E4B"/>
    <w:rsid w:val="00EB05AA"/>
    <w:rsid w:val="00EB1A71"/>
    <w:rsid w:val="00EB27BF"/>
    <w:rsid w:val="00EB2D88"/>
    <w:rsid w:val="00EB339D"/>
    <w:rsid w:val="00EB37A0"/>
    <w:rsid w:val="00EB4B6B"/>
    <w:rsid w:val="00EB728E"/>
    <w:rsid w:val="00EC1162"/>
    <w:rsid w:val="00EC1197"/>
    <w:rsid w:val="00EC11A2"/>
    <w:rsid w:val="00EC1D1F"/>
    <w:rsid w:val="00EC2F66"/>
    <w:rsid w:val="00EC36F7"/>
    <w:rsid w:val="00EC37D7"/>
    <w:rsid w:val="00EC3C7F"/>
    <w:rsid w:val="00EC3CD1"/>
    <w:rsid w:val="00EC503F"/>
    <w:rsid w:val="00EC52B7"/>
    <w:rsid w:val="00EC562B"/>
    <w:rsid w:val="00EC5702"/>
    <w:rsid w:val="00EC607D"/>
    <w:rsid w:val="00EC6BD3"/>
    <w:rsid w:val="00EC7DF8"/>
    <w:rsid w:val="00ED11CF"/>
    <w:rsid w:val="00ED1A6D"/>
    <w:rsid w:val="00ED1B0E"/>
    <w:rsid w:val="00ED389E"/>
    <w:rsid w:val="00ED43C2"/>
    <w:rsid w:val="00ED5A50"/>
    <w:rsid w:val="00ED5D11"/>
    <w:rsid w:val="00EE07C5"/>
    <w:rsid w:val="00EE0941"/>
    <w:rsid w:val="00EE0ACB"/>
    <w:rsid w:val="00EE12B4"/>
    <w:rsid w:val="00EE1502"/>
    <w:rsid w:val="00EE2DA2"/>
    <w:rsid w:val="00EE3089"/>
    <w:rsid w:val="00EE3764"/>
    <w:rsid w:val="00EE3B91"/>
    <w:rsid w:val="00EE46C6"/>
    <w:rsid w:val="00EE4E6A"/>
    <w:rsid w:val="00EE64C7"/>
    <w:rsid w:val="00EE7B25"/>
    <w:rsid w:val="00EF05B4"/>
    <w:rsid w:val="00EF135A"/>
    <w:rsid w:val="00EF1E24"/>
    <w:rsid w:val="00EF245C"/>
    <w:rsid w:val="00EF2559"/>
    <w:rsid w:val="00EF29CF"/>
    <w:rsid w:val="00EF44A5"/>
    <w:rsid w:val="00EF4568"/>
    <w:rsid w:val="00EF61EF"/>
    <w:rsid w:val="00EF74AF"/>
    <w:rsid w:val="00F00424"/>
    <w:rsid w:val="00F009AA"/>
    <w:rsid w:val="00F00BC9"/>
    <w:rsid w:val="00F01263"/>
    <w:rsid w:val="00F017DE"/>
    <w:rsid w:val="00F0314A"/>
    <w:rsid w:val="00F03492"/>
    <w:rsid w:val="00F03974"/>
    <w:rsid w:val="00F043C7"/>
    <w:rsid w:val="00F04505"/>
    <w:rsid w:val="00F072A7"/>
    <w:rsid w:val="00F10C13"/>
    <w:rsid w:val="00F13517"/>
    <w:rsid w:val="00F13694"/>
    <w:rsid w:val="00F14811"/>
    <w:rsid w:val="00F14DB1"/>
    <w:rsid w:val="00F154E2"/>
    <w:rsid w:val="00F16E42"/>
    <w:rsid w:val="00F17A81"/>
    <w:rsid w:val="00F204B3"/>
    <w:rsid w:val="00F2051D"/>
    <w:rsid w:val="00F23043"/>
    <w:rsid w:val="00F230F1"/>
    <w:rsid w:val="00F232E4"/>
    <w:rsid w:val="00F243D2"/>
    <w:rsid w:val="00F246A6"/>
    <w:rsid w:val="00F249E8"/>
    <w:rsid w:val="00F25D8C"/>
    <w:rsid w:val="00F270B7"/>
    <w:rsid w:val="00F2727E"/>
    <w:rsid w:val="00F27B56"/>
    <w:rsid w:val="00F30F83"/>
    <w:rsid w:val="00F31B9B"/>
    <w:rsid w:val="00F324C7"/>
    <w:rsid w:val="00F33661"/>
    <w:rsid w:val="00F33CFE"/>
    <w:rsid w:val="00F34C11"/>
    <w:rsid w:val="00F36381"/>
    <w:rsid w:val="00F4039D"/>
    <w:rsid w:val="00F4093A"/>
    <w:rsid w:val="00F409FD"/>
    <w:rsid w:val="00F40F1D"/>
    <w:rsid w:val="00F42457"/>
    <w:rsid w:val="00F43B44"/>
    <w:rsid w:val="00F43CD8"/>
    <w:rsid w:val="00F442AA"/>
    <w:rsid w:val="00F44CD2"/>
    <w:rsid w:val="00F4771C"/>
    <w:rsid w:val="00F502B9"/>
    <w:rsid w:val="00F51F32"/>
    <w:rsid w:val="00F524F8"/>
    <w:rsid w:val="00F52A89"/>
    <w:rsid w:val="00F5487B"/>
    <w:rsid w:val="00F55A57"/>
    <w:rsid w:val="00F56AD1"/>
    <w:rsid w:val="00F56BF3"/>
    <w:rsid w:val="00F575CD"/>
    <w:rsid w:val="00F57B5A"/>
    <w:rsid w:val="00F60508"/>
    <w:rsid w:val="00F61F10"/>
    <w:rsid w:val="00F65EFF"/>
    <w:rsid w:val="00F66EF4"/>
    <w:rsid w:val="00F67638"/>
    <w:rsid w:val="00F67C5F"/>
    <w:rsid w:val="00F712AE"/>
    <w:rsid w:val="00F7264E"/>
    <w:rsid w:val="00F72843"/>
    <w:rsid w:val="00F72DA1"/>
    <w:rsid w:val="00F73531"/>
    <w:rsid w:val="00F750B9"/>
    <w:rsid w:val="00F7554F"/>
    <w:rsid w:val="00F75C38"/>
    <w:rsid w:val="00F75E2D"/>
    <w:rsid w:val="00F77C36"/>
    <w:rsid w:val="00F77D10"/>
    <w:rsid w:val="00F800B6"/>
    <w:rsid w:val="00F80296"/>
    <w:rsid w:val="00F81DFF"/>
    <w:rsid w:val="00F8299B"/>
    <w:rsid w:val="00F84D22"/>
    <w:rsid w:val="00F85AF6"/>
    <w:rsid w:val="00F860BF"/>
    <w:rsid w:val="00F87524"/>
    <w:rsid w:val="00F9152F"/>
    <w:rsid w:val="00F915AE"/>
    <w:rsid w:val="00F91CD1"/>
    <w:rsid w:val="00F93632"/>
    <w:rsid w:val="00F93A3E"/>
    <w:rsid w:val="00F93FB6"/>
    <w:rsid w:val="00F9619C"/>
    <w:rsid w:val="00F9765D"/>
    <w:rsid w:val="00F978C3"/>
    <w:rsid w:val="00FA00D0"/>
    <w:rsid w:val="00FA024E"/>
    <w:rsid w:val="00FA19D7"/>
    <w:rsid w:val="00FA1FF3"/>
    <w:rsid w:val="00FA2052"/>
    <w:rsid w:val="00FA326D"/>
    <w:rsid w:val="00FA447F"/>
    <w:rsid w:val="00FA4C8A"/>
    <w:rsid w:val="00FA601F"/>
    <w:rsid w:val="00FA6B4B"/>
    <w:rsid w:val="00FA71C3"/>
    <w:rsid w:val="00FB0335"/>
    <w:rsid w:val="00FB0AFE"/>
    <w:rsid w:val="00FB1500"/>
    <w:rsid w:val="00FB44FB"/>
    <w:rsid w:val="00FB528A"/>
    <w:rsid w:val="00FB55FB"/>
    <w:rsid w:val="00FB797F"/>
    <w:rsid w:val="00FC01E9"/>
    <w:rsid w:val="00FC129B"/>
    <w:rsid w:val="00FC2EA0"/>
    <w:rsid w:val="00FC34DA"/>
    <w:rsid w:val="00FC47D7"/>
    <w:rsid w:val="00FC489C"/>
    <w:rsid w:val="00FC538E"/>
    <w:rsid w:val="00FC62E3"/>
    <w:rsid w:val="00FC64A3"/>
    <w:rsid w:val="00FC6998"/>
    <w:rsid w:val="00FC6ADB"/>
    <w:rsid w:val="00FD01EE"/>
    <w:rsid w:val="00FD024A"/>
    <w:rsid w:val="00FD1AB9"/>
    <w:rsid w:val="00FD3A18"/>
    <w:rsid w:val="00FD441A"/>
    <w:rsid w:val="00FD5273"/>
    <w:rsid w:val="00FD7B36"/>
    <w:rsid w:val="00FE2A1A"/>
    <w:rsid w:val="00FE2B23"/>
    <w:rsid w:val="00FE2F82"/>
    <w:rsid w:val="00FE33D5"/>
    <w:rsid w:val="00FE3A61"/>
    <w:rsid w:val="00FE59C6"/>
    <w:rsid w:val="00FE6693"/>
    <w:rsid w:val="00FE7AA7"/>
    <w:rsid w:val="00FF04B6"/>
    <w:rsid w:val="00FF0ECB"/>
    <w:rsid w:val="00FF2314"/>
    <w:rsid w:val="00FF2B07"/>
    <w:rsid w:val="00FF3A0E"/>
    <w:rsid w:val="00FF5839"/>
    <w:rsid w:val="00FF66E6"/>
    <w:rsid w:val="00FF7DFF"/>
    <w:rsid w:val="0BE75B2C"/>
    <w:rsid w:val="66954DF2"/>
    <w:rsid w:val="7315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360" w:lineRule="auto"/>
      <w:outlineLvl w:val="0"/>
    </w:pPr>
    <w:rPr>
      <w:rFonts w:ascii="仿宋_GB2312" w:eastAsia="仿宋_GB2312"/>
      <w:bCs/>
      <w:snapToGrid w:val="0"/>
      <w:kern w:val="0"/>
      <w:szCs w:val="21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28"/>
      <w:szCs w:val="32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标题 1 字符"/>
    <w:basedOn w:val="8"/>
    <w:link w:val="2"/>
    <w:qFormat/>
    <w:uiPriority w:val="0"/>
    <w:rPr>
      <w:rFonts w:ascii="仿宋_GB2312" w:hAnsi="Times New Roman" w:eastAsia="仿宋_GB2312" w:cs="Times New Roman"/>
      <w:bCs/>
      <w:snapToGrid w:val="0"/>
      <w:kern w:val="0"/>
      <w:szCs w:val="21"/>
    </w:rPr>
  </w:style>
  <w:style w:type="character" w:customStyle="1" w:styleId="11">
    <w:name w:val="页脚 字符"/>
    <w:basedOn w:val="8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副标题 字符"/>
    <w:basedOn w:val="8"/>
    <w:link w:val="5"/>
    <w:qFormat/>
    <w:uiPriority w:val="0"/>
    <w:rPr>
      <w:rFonts w:ascii="Cambria" w:hAnsi="Cambria" w:eastAsia="黑体" w:cs="Times New Roman"/>
      <w:bCs/>
      <w:kern w:val="28"/>
      <w:sz w:val="28"/>
      <w:szCs w:val="32"/>
    </w:rPr>
  </w:style>
  <w:style w:type="character" w:customStyle="1" w:styleId="13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联想中国</Company>
  <Pages>5</Pages>
  <Words>325</Words>
  <Characters>1857</Characters>
  <Lines>15</Lines>
  <Paragraphs>4</Paragraphs>
  <TotalTime>507</TotalTime>
  <ScaleCrop>false</ScaleCrop>
  <LinksUpToDate>false</LinksUpToDate>
  <CharactersWithSpaces>2178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2018-11-05T00:29:00Z</dcterms:created>
  <dc:creator>许俊1493686164405</dc:creator>
  <cp:lastModifiedBy>Administrator</cp:lastModifiedBy>
  <cp:lastPrinted>2018-04-17T07:41:00Z</cp:lastPrinted>
  <dcterms:modified xsi:type="dcterms:W3CDTF">2024-04-22T01:50:49Z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2B974AD4190E48818913C3D00E049FCD</vt:lpwstr>
  </property>
</Properties>
</file>